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40D" w:rsidRDefault="00BB440D" w:rsidP="00072F13">
      <w:pPr>
        <w:spacing w:line="360" w:lineRule="auto"/>
        <w:jc w:val="center"/>
        <w:rPr>
          <w:sz w:val="28"/>
        </w:rPr>
      </w:pPr>
    </w:p>
    <w:p w:rsidR="00CD362E" w:rsidRDefault="00CD362E" w:rsidP="00072F13">
      <w:pPr>
        <w:spacing w:line="360" w:lineRule="auto"/>
        <w:jc w:val="center"/>
        <w:rPr>
          <w:rFonts w:ascii="宋体" w:hAnsi="宋体"/>
          <w:b/>
          <w:sz w:val="24"/>
        </w:rPr>
      </w:pPr>
    </w:p>
    <w:p w:rsidR="00BB440D" w:rsidRDefault="00BB440D" w:rsidP="00072F13">
      <w:pPr>
        <w:spacing w:line="360" w:lineRule="auto"/>
        <w:jc w:val="center"/>
      </w:pPr>
    </w:p>
    <w:p w:rsidR="00BB440D" w:rsidRDefault="00BB440D" w:rsidP="00072F13">
      <w:pPr>
        <w:spacing w:line="360" w:lineRule="auto"/>
        <w:jc w:val="center"/>
        <w:rPr>
          <w:b/>
          <w:sz w:val="52"/>
          <w:szCs w:val="52"/>
        </w:rPr>
      </w:pPr>
    </w:p>
    <w:p w:rsidR="00CD362E" w:rsidRDefault="00CD362E" w:rsidP="00954DA4">
      <w:pPr>
        <w:spacing w:line="360" w:lineRule="auto"/>
        <w:jc w:val="center"/>
        <w:rPr>
          <w:b/>
          <w:sz w:val="52"/>
          <w:szCs w:val="52"/>
        </w:rPr>
      </w:pPr>
    </w:p>
    <w:p w:rsidR="00B22DC8" w:rsidRDefault="00227A8F" w:rsidP="000067F9">
      <w:pPr>
        <w:jc w:val="center"/>
        <w:rPr>
          <w:rFonts w:hint="eastAsia"/>
          <w:b/>
          <w:sz w:val="52"/>
          <w:szCs w:val="52"/>
        </w:rPr>
      </w:pPr>
      <w:bookmarkStart w:id="0" w:name="_Toc123112222"/>
      <w:bookmarkStart w:id="1" w:name="_Toc123112261"/>
      <w:bookmarkStart w:id="2" w:name="_Toc123701381"/>
      <w:bookmarkStart w:id="3" w:name="_Toc139991724"/>
      <w:bookmarkStart w:id="4" w:name="_Toc139992299"/>
      <w:bookmarkStart w:id="5" w:name="_Toc193680538"/>
      <w:bookmarkStart w:id="6" w:name="_Toc193680856"/>
      <w:bookmarkStart w:id="7" w:name="_Toc193683028"/>
      <w:bookmarkStart w:id="8" w:name="_Toc193683118"/>
      <w:bookmarkStart w:id="9" w:name="_Toc193709723"/>
      <w:bookmarkStart w:id="10" w:name="_Toc196725287"/>
      <w:r>
        <w:rPr>
          <w:rFonts w:hint="eastAsia"/>
          <w:b/>
          <w:sz w:val="52"/>
          <w:szCs w:val="52"/>
        </w:rPr>
        <w:t>南方中证</w:t>
      </w:r>
      <w:r>
        <w:rPr>
          <w:rFonts w:hint="eastAsia"/>
          <w:b/>
          <w:sz w:val="52"/>
          <w:szCs w:val="52"/>
        </w:rPr>
        <w:t>100</w:t>
      </w:r>
      <w:r>
        <w:rPr>
          <w:rFonts w:hint="eastAsia"/>
          <w:b/>
          <w:sz w:val="52"/>
          <w:szCs w:val="52"/>
        </w:rPr>
        <w:t>指数</w:t>
      </w:r>
      <w:r w:rsidR="00BB440D" w:rsidRPr="00B44F62">
        <w:rPr>
          <w:rFonts w:hint="eastAsia"/>
          <w:b/>
          <w:sz w:val="52"/>
          <w:szCs w:val="52"/>
        </w:rPr>
        <w:t>证券投资基金</w:t>
      </w:r>
      <w:bookmarkStart w:id="11" w:name="_Toc123112223"/>
      <w:bookmarkStart w:id="12" w:name="_Toc123112262"/>
      <w:bookmarkStart w:id="13" w:name="_Toc123701382"/>
      <w:bookmarkStart w:id="14" w:name="_Toc139991725"/>
      <w:bookmarkStart w:id="15" w:name="_Toc139992300"/>
      <w:bookmarkEnd w:id="0"/>
      <w:bookmarkEnd w:id="1"/>
      <w:bookmarkEnd w:id="2"/>
      <w:bookmarkEnd w:id="3"/>
      <w:bookmarkEnd w:id="4"/>
      <w:bookmarkEnd w:id="5"/>
      <w:bookmarkEnd w:id="6"/>
      <w:bookmarkEnd w:id="7"/>
      <w:bookmarkEnd w:id="8"/>
      <w:bookmarkEnd w:id="9"/>
    </w:p>
    <w:p w:rsidR="00BB440D" w:rsidRPr="00B44F62" w:rsidRDefault="00BB440D" w:rsidP="000067F9">
      <w:pPr>
        <w:jc w:val="center"/>
        <w:rPr>
          <w:b/>
          <w:sz w:val="52"/>
          <w:szCs w:val="52"/>
        </w:rPr>
      </w:pPr>
      <w:r w:rsidRPr="00B44F62">
        <w:rPr>
          <w:rFonts w:hint="eastAsia"/>
          <w:b/>
          <w:sz w:val="52"/>
          <w:szCs w:val="52"/>
        </w:rPr>
        <w:t>基金合同</w:t>
      </w:r>
      <w:bookmarkEnd w:id="10"/>
      <w:bookmarkEnd w:id="11"/>
      <w:bookmarkEnd w:id="12"/>
      <w:bookmarkEnd w:id="13"/>
      <w:bookmarkEnd w:id="14"/>
      <w:bookmarkEnd w:id="15"/>
    </w:p>
    <w:p w:rsidR="000067F9" w:rsidRDefault="000067F9" w:rsidP="000067F9"/>
    <w:p w:rsidR="000067F9" w:rsidRDefault="000067F9" w:rsidP="000067F9"/>
    <w:p w:rsidR="000067F9" w:rsidRDefault="000067F9" w:rsidP="000067F9"/>
    <w:p w:rsidR="000067F9" w:rsidRDefault="000067F9" w:rsidP="000067F9"/>
    <w:p w:rsidR="000067F9" w:rsidRDefault="000067F9" w:rsidP="000067F9"/>
    <w:p w:rsidR="000067F9" w:rsidRDefault="000067F9" w:rsidP="000067F9"/>
    <w:p w:rsidR="000067F9" w:rsidRDefault="000067F9" w:rsidP="000067F9"/>
    <w:p w:rsidR="000067F9" w:rsidRDefault="000067F9" w:rsidP="000067F9"/>
    <w:p w:rsidR="000067F9" w:rsidRDefault="000067F9" w:rsidP="000067F9"/>
    <w:p w:rsidR="000067F9" w:rsidRDefault="000067F9" w:rsidP="000067F9"/>
    <w:p w:rsidR="000067F9" w:rsidRDefault="000067F9" w:rsidP="000067F9"/>
    <w:p w:rsidR="000067F9" w:rsidRDefault="000067F9" w:rsidP="000067F9"/>
    <w:p w:rsidR="000067F9" w:rsidRDefault="000067F9" w:rsidP="000067F9"/>
    <w:p w:rsidR="000067F9" w:rsidRDefault="000067F9" w:rsidP="000067F9"/>
    <w:p w:rsidR="000067F9" w:rsidRDefault="000067F9" w:rsidP="000067F9"/>
    <w:p w:rsidR="000067F9" w:rsidRDefault="000067F9" w:rsidP="000067F9"/>
    <w:p w:rsidR="000067F9" w:rsidRDefault="000067F9" w:rsidP="000067F9"/>
    <w:p w:rsidR="000067F9" w:rsidRDefault="000067F9" w:rsidP="000067F9"/>
    <w:p w:rsidR="000067F9" w:rsidRDefault="000067F9" w:rsidP="000067F9">
      <w:pPr>
        <w:spacing w:line="360" w:lineRule="auto"/>
        <w:jc w:val="center"/>
        <w:rPr>
          <w:b/>
          <w:sz w:val="52"/>
          <w:szCs w:val="52"/>
        </w:rPr>
      </w:pPr>
    </w:p>
    <w:p w:rsidR="000067F9" w:rsidRDefault="000067F9" w:rsidP="000067F9">
      <w:pPr>
        <w:spacing w:line="360" w:lineRule="auto"/>
      </w:pPr>
    </w:p>
    <w:p w:rsidR="000067F9" w:rsidRDefault="000067F9" w:rsidP="000067F9">
      <w:pPr>
        <w:spacing w:line="360" w:lineRule="auto"/>
        <w:jc w:val="center"/>
        <w:rPr>
          <w:b/>
          <w:sz w:val="36"/>
          <w:szCs w:val="36"/>
        </w:rPr>
      </w:pPr>
      <w:bookmarkStart w:id="16" w:name="_Toc123112224"/>
      <w:bookmarkStart w:id="17" w:name="_Toc123112263"/>
      <w:bookmarkStart w:id="18" w:name="_Toc123701383"/>
      <w:bookmarkStart w:id="19" w:name="_Toc139991726"/>
      <w:bookmarkStart w:id="20" w:name="_Toc139992301"/>
      <w:r>
        <w:rPr>
          <w:rFonts w:hint="eastAsia"/>
          <w:b/>
          <w:sz w:val="36"/>
          <w:szCs w:val="36"/>
        </w:rPr>
        <w:t>基金管理人：南方基金管理有限公司</w:t>
      </w:r>
      <w:bookmarkEnd w:id="16"/>
      <w:bookmarkEnd w:id="17"/>
      <w:bookmarkEnd w:id="18"/>
      <w:bookmarkEnd w:id="19"/>
      <w:bookmarkEnd w:id="20"/>
    </w:p>
    <w:p w:rsidR="000067F9" w:rsidRDefault="000067F9" w:rsidP="000067F9">
      <w:pPr>
        <w:spacing w:line="360" w:lineRule="auto"/>
        <w:jc w:val="center"/>
        <w:rPr>
          <w:b/>
          <w:sz w:val="36"/>
          <w:szCs w:val="36"/>
        </w:rPr>
      </w:pPr>
      <w:bookmarkStart w:id="21" w:name="_Toc123112225"/>
      <w:bookmarkStart w:id="22" w:name="_Toc123112264"/>
      <w:bookmarkStart w:id="23" w:name="_Toc123701384"/>
      <w:bookmarkStart w:id="24" w:name="_Toc139991727"/>
      <w:bookmarkStart w:id="25" w:name="_Toc139992302"/>
      <w:r>
        <w:rPr>
          <w:rFonts w:hint="eastAsia"/>
          <w:b/>
          <w:sz w:val="36"/>
          <w:szCs w:val="36"/>
        </w:rPr>
        <w:t>基金托管人：中国工商银行股份有限公司</w:t>
      </w:r>
      <w:bookmarkEnd w:id="21"/>
      <w:bookmarkEnd w:id="22"/>
      <w:bookmarkEnd w:id="23"/>
      <w:bookmarkEnd w:id="24"/>
      <w:bookmarkEnd w:id="25"/>
    </w:p>
    <w:p w:rsidR="000067F9" w:rsidRPr="000067F9" w:rsidRDefault="000067F9" w:rsidP="000067F9"/>
    <w:p w:rsidR="000067F9" w:rsidRDefault="000067F9" w:rsidP="000067F9"/>
    <w:p w:rsidR="000067F9" w:rsidRDefault="000067F9" w:rsidP="000067F9"/>
    <w:p w:rsidR="000067F9" w:rsidRPr="000067F9" w:rsidRDefault="000067F9" w:rsidP="000067F9"/>
    <w:p w:rsidR="00BB440D" w:rsidRDefault="00BB440D" w:rsidP="00954DA4">
      <w:pPr>
        <w:spacing w:line="360" w:lineRule="auto"/>
        <w:jc w:val="center"/>
        <w:rPr>
          <w:b/>
          <w:sz w:val="52"/>
          <w:szCs w:val="52"/>
        </w:rPr>
      </w:pPr>
    </w:p>
    <w:p w:rsidR="00BB440D" w:rsidRDefault="000067F9" w:rsidP="00954DA4">
      <w:pPr>
        <w:spacing w:line="360" w:lineRule="auto"/>
        <w:jc w:val="center"/>
        <w:rPr>
          <w:b/>
          <w:sz w:val="52"/>
          <w:szCs w:val="52"/>
        </w:rPr>
      </w:pPr>
      <w:r>
        <w:rPr>
          <w:b/>
          <w:sz w:val="52"/>
          <w:szCs w:val="52"/>
        </w:rPr>
        <w:br w:type="page"/>
      </w:r>
    </w:p>
    <w:p w:rsidR="000067F9" w:rsidRPr="001A2C80" w:rsidRDefault="000067F9" w:rsidP="001A2C80">
      <w:pPr>
        <w:spacing w:line="360" w:lineRule="auto"/>
        <w:jc w:val="center"/>
        <w:rPr>
          <w:rFonts w:ascii="宋体" w:hAnsi="宋体"/>
          <w:b/>
          <w:szCs w:val="21"/>
        </w:rPr>
      </w:pPr>
      <w:r w:rsidRPr="000067F9">
        <w:rPr>
          <w:rFonts w:hint="eastAsia"/>
          <w:b/>
          <w:sz w:val="36"/>
          <w:szCs w:val="36"/>
        </w:rPr>
        <w:lastRenderedPageBreak/>
        <w:t>目录</w:t>
      </w:r>
    </w:p>
    <w:p w:rsidR="00391297" w:rsidRDefault="007D5079">
      <w:pPr>
        <w:pStyle w:val="20"/>
        <w:rPr>
          <w:rFonts w:ascii="Calibri" w:hAnsi="Calibri"/>
          <w:smallCaps w:val="0"/>
          <w:noProof/>
          <w:sz w:val="21"/>
          <w:szCs w:val="22"/>
        </w:rPr>
      </w:pPr>
      <w:r w:rsidRPr="007D5079">
        <w:rPr>
          <w:rFonts w:ascii="宋体" w:hAnsi="宋体"/>
          <w:b/>
          <w:sz w:val="21"/>
          <w:szCs w:val="21"/>
        </w:rPr>
        <w:fldChar w:fldCharType="begin"/>
      </w:r>
      <w:r w:rsidR="000067F9" w:rsidRPr="00B44F62">
        <w:rPr>
          <w:rFonts w:ascii="宋体" w:hAnsi="宋体"/>
          <w:b/>
          <w:sz w:val="21"/>
          <w:szCs w:val="21"/>
        </w:rPr>
        <w:instrText xml:space="preserve"> </w:instrText>
      </w:r>
      <w:r w:rsidR="000067F9" w:rsidRPr="00B44F62">
        <w:rPr>
          <w:rFonts w:ascii="宋体" w:hAnsi="宋体" w:hint="eastAsia"/>
          <w:b/>
          <w:sz w:val="21"/>
          <w:szCs w:val="21"/>
        </w:rPr>
        <w:instrText>TOC \o "1-3" \h \z \u</w:instrText>
      </w:r>
      <w:r w:rsidR="000067F9" w:rsidRPr="00B44F62">
        <w:rPr>
          <w:rFonts w:ascii="宋体" w:hAnsi="宋体"/>
          <w:b/>
          <w:sz w:val="21"/>
          <w:szCs w:val="21"/>
        </w:rPr>
        <w:instrText xml:space="preserve"> </w:instrText>
      </w:r>
      <w:r w:rsidRPr="007D5079">
        <w:rPr>
          <w:rFonts w:ascii="宋体" w:hAnsi="宋体"/>
          <w:b/>
          <w:sz w:val="21"/>
          <w:szCs w:val="21"/>
        </w:rPr>
        <w:fldChar w:fldCharType="separate"/>
      </w:r>
      <w:hyperlink w:anchor="_Toc493611902" w:history="1">
        <w:r w:rsidR="00391297" w:rsidRPr="00A12F49">
          <w:rPr>
            <w:rStyle w:val="a3"/>
            <w:rFonts w:ascii="宋体" w:hAnsi="宋体" w:cs="Arial" w:hint="eastAsia"/>
            <w:noProof/>
          </w:rPr>
          <w:t>第一部分</w:t>
        </w:r>
        <w:r w:rsidR="00391297" w:rsidRPr="00A12F49">
          <w:rPr>
            <w:rStyle w:val="a3"/>
            <w:rFonts w:ascii="宋体" w:hAnsi="宋体" w:cs="Arial"/>
            <w:noProof/>
          </w:rPr>
          <w:t xml:space="preserve"> </w:t>
        </w:r>
        <w:r w:rsidR="00391297" w:rsidRPr="00A12F49">
          <w:rPr>
            <w:rStyle w:val="a3"/>
            <w:rFonts w:ascii="宋体" w:hAnsi="宋体" w:cs="Arial" w:hint="eastAsia"/>
            <w:noProof/>
          </w:rPr>
          <w:t>前</w:t>
        </w:r>
        <w:r w:rsidR="00391297" w:rsidRPr="00A12F49">
          <w:rPr>
            <w:rStyle w:val="a3"/>
            <w:rFonts w:ascii="宋体" w:hAnsi="宋体" w:cs="Arial"/>
            <w:noProof/>
          </w:rPr>
          <w:t xml:space="preserve">  </w:t>
        </w:r>
        <w:r w:rsidR="00391297" w:rsidRPr="00A12F49">
          <w:rPr>
            <w:rStyle w:val="a3"/>
            <w:rFonts w:ascii="宋体" w:hAnsi="宋体" w:cs="Arial" w:hint="eastAsia"/>
            <w:noProof/>
          </w:rPr>
          <w:t>言</w:t>
        </w:r>
        <w:r w:rsidR="00391297">
          <w:rPr>
            <w:noProof/>
            <w:webHidden/>
          </w:rPr>
          <w:tab/>
        </w:r>
        <w:r w:rsidR="00391297">
          <w:rPr>
            <w:noProof/>
            <w:webHidden/>
          </w:rPr>
          <w:fldChar w:fldCharType="begin"/>
        </w:r>
        <w:r w:rsidR="00391297">
          <w:rPr>
            <w:noProof/>
            <w:webHidden/>
          </w:rPr>
          <w:instrText xml:space="preserve"> PAGEREF _Toc493611902 \h </w:instrText>
        </w:r>
        <w:r w:rsidR="00391297">
          <w:rPr>
            <w:noProof/>
            <w:webHidden/>
          </w:rPr>
        </w:r>
        <w:r w:rsidR="00391297">
          <w:rPr>
            <w:noProof/>
            <w:webHidden/>
          </w:rPr>
          <w:fldChar w:fldCharType="separate"/>
        </w:r>
        <w:r w:rsidR="002B0CE2">
          <w:rPr>
            <w:noProof/>
            <w:webHidden/>
          </w:rPr>
          <w:t>2</w:t>
        </w:r>
        <w:r w:rsidR="00391297">
          <w:rPr>
            <w:noProof/>
            <w:webHidden/>
          </w:rPr>
          <w:fldChar w:fldCharType="end"/>
        </w:r>
      </w:hyperlink>
    </w:p>
    <w:p w:rsidR="00391297" w:rsidRDefault="00391297">
      <w:pPr>
        <w:pStyle w:val="20"/>
        <w:rPr>
          <w:rFonts w:ascii="Calibri" w:hAnsi="Calibri"/>
          <w:smallCaps w:val="0"/>
          <w:noProof/>
          <w:sz w:val="21"/>
          <w:szCs w:val="22"/>
        </w:rPr>
      </w:pPr>
      <w:hyperlink w:anchor="_Toc493611903" w:history="1">
        <w:r w:rsidRPr="00A12F49">
          <w:rPr>
            <w:rStyle w:val="a3"/>
            <w:rFonts w:ascii="宋体" w:hAnsi="宋体" w:cs="Arial" w:hint="eastAsia"/>
            <w:noProof/>
          </w:rPr>
          <w:t>第二部分</w:t>
        </w:r>
        <w:r w:rsidRPr="00A12F49">
          <w:rPr>
            <w:rStyle w:val="a3"/>
            <w:rFonts w:ascii="宋体" w:hAnsi="宋体" w:cs="Arial"/>
            <w:noProof/>
          </w:rPr>
          <w:t xml:space="preserve"> </w:t>
        </w:r>
        <w:r w:rsidRPr="00A12F49">
          <w:rPr>
            <w:rStyle w:val="a3"/>
            <w:rFonts w:ascii="宋体" w:hAnsi="宋体" w:cs="Arial" w:hint="eastAsia"/>
            <w:noProof/>
          </w:rPr>
          <w:t>释</w:t>
        </w:r>
        <w:r w:rsidRPr="00A12F49">
          <w:rPr>
            <w:rStyle w:val="a3"/>
            <w:rFonts w:ascii="宋体" w:hAnsi="宋体" w:cs="Arial"/>
            <w:noProof/>
          </w:rPr>
          <w:t xml:space="preserve">  </w:t>
        </w:r>
        <w:r w:rsidRPr="00A12F49">
          <w:rPr>
            <w:rStyle w:val="a3"/>
            <w:rFonts w:ascii="宋体" w:hAnsi="宋体" w:cs="Arial" w:hint="eastAsia"/>
            <w:noProof/>
          </w:rPr>
          <w:t>义</w:t>
        </w:r>
        <w:r>
          <w:rPr>
            <w:noProof/>
            <w:webHidden/>
          </w:rPr>
          <w:tab/>
        </w:r>
        <w:r>
          <w:rPr>
            <w:noProof/>
            <w:webHidden/>
          </w:rPr>
          <w:fldChar w:fldCharType="begin"/>
        </w:r>
        <w:r>
          <w:rPr>
            <w:noProof/>
            <w:webHidden/>
          </w:rPr>
          <w:instrText xml:space="preserve"> PAGEREF _Toc493611903 \h </w:instrText>
        </w:r>
        <w:r>
          <w:rPr>
            <w:noProof/>
            <w:webHidden/>
          </w:rPr>
        </w:r>
        <w:r>
          <w:rPr>
            <w:noProof/>
            <w:webHidden/>
          </w:rPr>
          <w:fldChar w:fldCharType="separate"/>
        </w:r>
        <w:r w:rsidR="002B0CE2">
          <w:rPr>
            <w:noProof/>
            <w:webHidden/>
          </w:rPr>
          <w:t>3</w:t>
        </w:r>
        <w:r>
          <w:rPr>
            <w:noProof/>
            <w:webHidden/>
          </w:rPr>
          <w:fldChar w:fldCharType="end"/>
        </w:r>
      </w:hyperlink>
    </w:p>
    <w:p w:rsidR="00391297" w:rsidRDefault="00391297">
      <w:pPr>
        <w:pStyle w:val="20"/>
        <w:rPr>
          <w:rFonts w:ascii="Calibri" w:hAnsi="Calibri"/>
          <w:smallCaps w:val="0"/>
          <w:noProof/>
          <w:sz w:val="21"/>
          <w:szCs w:val="22"/>
        </w:rPr>
      </w:pPr>
      <w:hyperlink w:anchor="_Toc493611904" w:history="1">
        <w:r w:rsidRPr="00A12F49">
          <w:rPr>
            <w:rStyle w:val="a3"/>
            <w:rFonts w:ascii="宋体" w:hAnsi="宋体" w:cs="Arial" w:hint="eastAsia"/>
            <w:noProof/>
          </w:rPr>
          <w:t>第三部分</w:t>
        </w:r>
        <w:r w:rsidRPr="00A12F49">
          <w:rPr>
            <w:rStyle w:val="a3"/>
            <w:rFonts w:ascii="宋体" w:hAnsi="宋体" w:cs="Arial"/>
            <w:noProof/>
          </w:rPr>
          <w:t xml:space="preserve"> </w:t>
        </w:r>
        <w:r w:rsidRPr="00A12F49">
          <w:rPr>
            <w:rStyle w:val="a3"/>
            <w:rFonts w:ascii="宋体" w:hAnsi="宋体" w:cs="Arial" w:hint="eastAsia"/>
            <w:noProof/>
          </w:rPr>
          <w:t>基金的基本情况</w:t>
        </w:r>
        <w:r>
          <w:rPr>
            <w:noProof/>
            <w:webHidden/>
          </w:rPr>
          <w:tab/>
        </w:r>
        <w:r>
          <w:rPr>
            <w:noProof/>
            <w:webHidden/>
          </w:rPr>
          <w:fldChar w:fldCharType="begin"/>
        </w:r>
        <w:r>
          <w:rPr>
            <w:noProof/>
            <w:webHidden/>
          </w:rPr>
          <w:instrText xml:space="preserve"> PAGEREF _Toc493611904 \h </w:instrText>
        </w:r>
        <w:r>
          <w:rPr>
            <w:noProof/>
            <w:webHidden/>
          </w:rPr>
        </w:r>
        <w:r>
          <w:rPr>
            <w:noProof/>
            <w:webHidden/>
          </w:rPr>
          <w:fldChar w:fldCharType="separate"/>
        </w:r>
        <w:r w:rsidR="002B0CE2">
          <w:rPr>
            <w:noProof/>
            <w:webHidden/>
          </w:rPr>
          <w:t>7</w:t>
        </w:r>
        <w:r>
          <w:rPr>
            <w:noProof/>
            <w:webHidden/>
          </w:rPr>
          <w:fldChar w:fldCharType="end"/>
        </w:r>
      </w:hyperlink>
    </w:p>
    <w:p w:rsidR="00391297" w:rsidRDefault="00391297">
      <w:pPr>
        <w:pStyle w:val="20"/>
        <w:rPr>
          <w:rFonts w:ascii="Calibri" w:hAnsi="Calibri"/>
          <w:smallCaps w:val="0"/>
          <w:noProof/>
          <w:sz w:val="21"/>
          <w:szCs w:val="22"/>
        </w:rPr>
      </w:pPr>
      <w:hyperlink w:anchor="_Toc493611905" w:history="1">
        <w:r w:rsidRPr="00A12F49">
          <w:rPr>
            <w:rStyle w:val="a3"/>
            <w:rFonts w:ascii="宋体" w:hAnsi="宋体" w:cs="Arial" w:hint="eastAsia"/>
            <w:noProof/>
          </w:rPr>
          <w:t>第四部分</w:t>
        </w:r>
        <w:r w:rsidRPr="00A12F49">
          <w:rPr>
            <w:rStyle w:val="a3"/>
            <w:rFonts w:ascii="宋体" w:hAnsi="宋体" w:cs="Arial"/>
            <w:noProof/>
          </w:rPr>
          <w:t xml:space="preserve"> </w:t>
        </w:r>
        <w:r w:rsidRPr="00A12F49">
          <w:rPr>
            <w:rStyle w:val="a3"/>
            <w:rFonts w:ascii="宋体" w:hAnsi="宋体" w:cs="Arial" w:hint="eastAsia"/>
            <w:noProof/>
          </w:rPr>
          <w:t>基金的历史沿革</w:t>
        </w:r>
        <w:r>
          <w:rPr>
            <w:noProof/>
            <w:webHidden/>
          </w:rPr>
          <w:tab/>
        </w:r>
        <w:r>
          <w:rPr>
            <w:noProof/>
            <w:webHidden/>
          </w:rPr>
          <w:fldChar w:fldCharType="begin"/>
        </w:r>
        <w:r>
          <w:rPr>
            <w:noProof/>
            <w:webHidden/>
          </w:rPr>
          <w:instrText xml:space="preserve"> PAGEREF _Toc493611905 \h </w:instrText>
        </w:r>
        <w:r>
          <w:rPr>
            <w:noProof/>
            <w:webHidden/>
          </w:rPr>
        </w:r>
        <w:r>
          <w:rPr>
            <w:noProof/>
            <w:webHidden/>
          </w:rPr>
          <w:fldChar w:fldCharType="separate"/>
        </w:r>
        <w:r w:rsidR="002B0CE2">
          <w:rPr>
            <w:noProof/>
            <w:webHidden/>
          </w:rPr>
          <w:t>8</w:t>
        </w:r>
        <w:r>
          <w:rPr>
            <w:noProof/>
            <w:webHidden/>
          </w:rPr>
          <w:fldChar w:fldCharType="end"/>
        </w:r>
      </w:hyperlink>
    </w:p>
    <w:p w:rsidR="00391297" w:rsidRDefault="00391297">
      <w:pPr>
        <w:pStyle w:val="20"/>
        <w:rPr>
          <w:rFonts w:ascii="Calibri" w:hAnsi="Calibri"/>
          <w:smallCaps w:val="0"/>
          <w:noProof/>
          <w:sz w:val="21"/>
          <w:szCs w:val="22"/>
        </w:rPr>
      </w:pPr>
      <w:hyperlink w:anchor="_Toc493611906" w:history="1">
        <w:r w:rsidRPr="00A12F49">
          <w:rPr>
            <w:rStyle w:val="a3"/>
            <w:rFonts w:ascii="宋体" w:hAnsi="宋体" w:cs="Arial" w:hint="eastAsia"/>
            <w:noProof/>
          </w:rPr>
          <w:t>第五部分</w:t>
        </w:r>
        <w:r w:rsidRPr="00A12F49">
          <w:rPr>
            <w:rStyle w:val="a3"/>
            <w:rFonts w:ascii="宋体" w:hAnsi="宋体" w:cs="Arial"/>
            <w:noProof/>
          </w:rPr>
          <w:t xml:space="preserve"> </w:t>
        </w:r>
        <w:r w:rsidRPr="00A12F49">
          <w:rPr>
            <w:rStyle w:val="a3"/>
            <w:rFonts w:ascii="宋体" w:hAnsi="宋体" w:cs="Arial" w:hint="eastAsia"/>
            <w:noProof/>
          </w:rPr>
          <w:t>基金的存续</w:t>
        </w:r>
        <w:r>
          <w:rPr>
            <w:noProof/>
            <w:webHidden/>
          </w:rPr>
          <w:tab/>
        </w:r>
        <w:r>
          <w:rPr>
            <w:noProof/>
            <w:webHidden/>
          </w:rPr>
          <w:fldChar w:fldCharType="begin"/>
        </w:r>
        <w:r>
          <w:rPr>
            <w:noProof/>
            <w:webHidden/>
          </w:rPr>
          <w:instrText xml:space="preserve"> PAGEREF _Toc493611906 \h </w:instrText>
        </w:r>
        <w:r>
          <w:rPr>
            <w:noProof/>
            <w:webHidden/>
          </w:rPr>
        </w:r>
        <w:r>
          <w:rPr>
            <w:noProof/>
            <w:webHidden/>
          </w:rPr>
          <w:fldChar w:fldCharType="separate"/>
        </w:r>
        <w:r w:rsidR="002B0CE2">
          <w:rPr>
            <w:noProof/>
            <w:webHidden/>
          </w:rPr>
          <w:t>9</w:t>
        </w:r>
        <w:r>
          <w:rPr>
            <w:noProof/>
            <w:webHidden/>
          </w:rPr>
          <w:fldChar w:fldCharType="end"/>
        </w:r>
      </w:hyperlink>
    </w:p>
    <w:p w:rsidR="00391297" w:rsidRDefault="00391297">
      <w:pPr>
        <w:pStyle w:val="20"/>
        <w:rPr>
          <w:rFonts w:ascii="Calibri" w:hAnsi="Calibri"/>
          <w:smallCaps w:val="0"/>
          <w:noProof/>
          <w:sz w:val="21"/>
          <w:szCs w:val="22"/>
        </w:rPr>
      </w:pPr>
      <w:hyperlink w:anchor="_Toc493611907" w:history="1">
        <w:r w:rsidRPr="00A12F49">
          <w:rPr>
            <w:rStyle w:val="a3"/>
            <w:rFonts w:ascii="宋体" w:hAnsi="宋体" w:cs="Arial" w:hint="eastAsia"/>
            <w:noProof/>
          </w:rPr>
          <w:t>第六部分</w:t>
        </w:r>
        <w:r w:rsidRPr="00A12F49">
          <w:rPr>
            <w:rStyle w:val="a3"/>
            <w:rFonts w:ascii="宋体" w:hAnsi="宋体" w:cs="Arial"/>
            <w:noProof/>
          </w:rPr>
          <w:t xml:space="preserve"> </w:t>
        </w:r>
        <w:r w:rsidRPr="00A12F49">
          <w:rPr>
            <w:rStyle w:val="a3"/>
            <w:rFonts w:ascii="宋体" w:hAnsi="宋体" w:cs="Arial" w:hint="eastAsia"/>
            <w:noProof/>
          </w:rPr>
          <w:t>基金份额的申购与赎回</w:t>
        </w:r>
        <w:r>
          <w:rPr>
            <w:noProof/>
            <w:webHidden/>
          </w:rPr>
          <w:tab/>
        </w:r>
        <w:r>
          <w:rPr>
            <w:noProof/>
            <w:webHidden/>
          </w:rPr>
          <w:fldChar w:fldCharType="begin"/>
        </w:r>
        <w:r>
          <w:rPr>
            <w:noProof/>
            <w:webHidden/>
          </w:rPr>
          <w:instrText xml:space="preserve"> PAGEREF _Toc493611907 \h </w:instrText>
        </w:r>
        <w:r>
          <w:rPr>
            <w:noProof/>
            <w:webHidden/>
          </w:rPr>
        </w:r>
        <w:r>
          <w:rPr>
            <w:noProof/>
            <w:webHidden/>
          </w:rPr>
          <w:fldChar w:fldCharType="separate"/>
        </w:r>
        <w:r w:rsidR="002B0CE2">
          <w:rPr>
            <w:noProof/>
            <w:webHidden/>
          </w:rPr>
          <w:t>10</w:t>
        </w:r>
        <w:r>
          <w:rPr>
            <w:noProof/>
            <w:webHidden/>
          </w:rPr>
          <w:fldChar w:fldCharType="end"/>
        </w:r>
      </w:hyperlink>
    </w:p>
    <w:p w:rsidR="00391297" w:rsidRDefault="00391297">
      <w:pPr>
        <w:pStyle w:val="20"/>
        <w:rPr>
          <w:rFonts w:ascii="Calibri" w:hAnsi="Calibri"/>
          <w:smallCaps w:val="0"/>
          <w:noProof/>
          <w:sz w:val="21"/>
          <w:szCs w:val="22"/>
        </w:rPr>
      </w:pPr>
      <w:hyperlink w:anchor="_Toc493611908" w:history="1">
        <w:r w:rsidRPr="00A12F49">
          <w:rPr>
            <w:rStyle w:val="a3"/>
            <w:rFonts w:ascii="宋体" w:hAnsi="宋体" w:cs="Arial" w:hint="eastAsia"/>
            <w:noProof/>
          </w:rPr>
          <w:t>第七部分</w:t>
        </w:r>
        <w:r w:rsidRPr="00A12F49">
          <w:rPr>
            <w:rStyle w:val="a3"/>
            <w:rFonts w:ascii="宋体" w:hAnsi="宋体" w:cs="Arial"/>
            <w:noProof/>
          </w:rPr>
          <w:t xml:space="preserve"> </w:t>
        </w:r>
        <w:r w:rsidRPr="00A12F49">
          <w:rPr>
            <w:rStyle w:val="a3"/>
            <w:rFonts w:ascii="宋体" w:hAnsi="宋体" w:cs="Arial" w:hint="eastAsia"/>
            <w:noProof/>
          </w:rPr>
          <w:t>基金合同当事人及权利义务</w:t>
        </w:r>
        <w:r>
          <w:rPr>
            <w:noProof/>
            <w:webHidden/>
          </w:rPr>
          <w:tab/>
        </w:r>
        <w:r>
          <w:rPr>
            <w:noProof/>
            <w:webHidden/>
          </w:rPr>
          <w:fldChar w:fldCharType="begin"/>
        </w:r>
        <w:r>
          <w:rPr>
            <w:noProof/>
            <w:webHidden/>
          </w:rPr>
          <w:instrText xml:space="preserve"> PAGEREF _Toc493611908 \h </w:instrText>
        </w:r>
        <w:r>
          <w:rPr>
            <w:noProof/>
            <w:webHidden/>
          </w:rPr>
        </w:r>
        <w:r>
          <w:rPr>
            <w:noProof/>
            <w:webHidden/>
          </w:rPr>
          <w:fldChar w:fldCharType="separate"/>
        </w:r>
        <w:r w:rsidR="002B0CE2">
          <w:rPr>
            <w:noProof/>
            <w:webHidden/>
          </w:rPr>
          <w:t>18</w:t>
        </w:r>
        <w:r>
          <w:rPr>
            <w:noProof/>
            <w:webHidden/>
          </w:rPr>
          <w:fldChar w:fldCharType="end"/>
        </w:r>
      </w:hyperlink>
    </w:p>
    <w:p w:rsidR="00391297" w:rsidRDefault="00391297">
      <w:pPr>
        <w:pStyle w:val="20"/>
        <w:rPr>
          <w:rFonts w:ascii="Calibri" w:hAnsi="Calibri"/>
          <w:smallCaps w:val="0"/>
          <w:noProof/>
          <w:sz w:val="21"/>
          <w:szCs w:val="22"/>
        </w:rPr>
      </w:pPr>
      <w:hyperlink w:anchor="_Toc493611909" w:history="1">
        <w:r w:rsidRPr="00A12F49">
          <w:rPr>
            <w:rStyle w:val="a3"/>
            <w:rFonts w:ascii="宋体" w:hAnsi="宋体" w:cs="Arial" w:hint="eastAsia"/>
            <w:noProof/>
          </w:rPr>
          <w:t>第八部分</w:t>
        </w:r>
        <w:r w:rsidRPr="00A12F49">
          <w:rPr>
            <w:rStyle w:val="a3"/>
            <w:rFonts w:ascii="宋体" w:hAnsi="宋体" w:cs="Arial"/>
            <w:noProof/>
          </w:rPr>
          <w:t xml:space="preserve"> </w:t>
        </w:r>
        <w:r w:rsidRPr="00A12F49">
          <w:rPr>
            <w:rStyle w:val="a3"/>
            <w:rFonts w:ascii="宋体" w:hAnsi="宋体" w:cs="Arial" w:hint="eastAsia"/>
            <w:noProof/>
          </w:rPr>
          <w:t>基金份额持有人大会</w:t>
        </w:r>
        <w:r>
          <w:rPr>
            <w:noProof/>
            <w:webHidden/>
          </w:rPr>
          <w:tab/>
        </w:r>
        <w:r>
          <w:rPr>
            <w:noProof/>
            <w:webHidden/>
          </w:rPr>
          <w:fldChar w:fldCharType="begin"/>
        </w:r>
        <w:r>
          <w:rPr>
            <w:noProof/>
            <w:webHidden/>
          </w:rPr>
          <w:instrText xml:space="preserve"> PAGEREF _Toc493611909 \h </w:instrText>
        </w:r>
        <w:r>
          <w:rPr>
            <w:noProof/>
            <w:webHidden/>
          </w:rPr>
        </w:r>
        <w:r>
          <w:rPr>
            <w:noProof/>
            <w:webHidden/>
          </w:rPr>
          <w:fldChar w:fldCharType="separate"/>
        </w:r>
        <w:r w:rsidR="002B0CE2">
          <w:rPr>
            <w:noProof/>
            <w:webHidden/>
          </w:rPr>
          <w:t>25</w:t>
        </w:r>
        <w:r>
          <w:rPr>
            <w:noProof/>
            <w:webHidden/>
          </w:rPr>
          <w:fldChar w:fldCharType="end"/>
        </w:r>
      </w:hyperlink>
    </w:p>
    <w:p w:rsidR="00391297" w:rsidRDefault="00391297">
      <w:pPr>
        <w:pStyle w:val="20"/>
        <w:rPr>
          <w:rFonts w:ascii="Calibri" w:hAnsi="Calibri"/>
          <w:smallCaps w:val="0"/>
          <w:noProof/>
          <w:sz w:val="21"/>
          <w:szCs w:val="22"/>
        </w:rPr>
      </w:pPr>
      <w:hyperlink w:anchor="_Toc493611910" w:history="1">
        <w:r w:rsidRPr="00A12F49">
          <w:rPr>
            <w:rStyle w:val="a3"/>
            <w:rFonts w:ascii="宋体" w:hAnsi="宋体" w:cs="Arial" w:hint="eastAsia"/>
            <w:noProof/>
          </w:rPr>
          <w:t>第九部分</w:t>
        </w:r>
        <w:r w:rsidRPr="00A12F49">
          <w:rPr>
            <w:rStyle w:val="a3"/>
            <w:rFonts w:ascii="宋体" w:hAnsi="宋体" w:cs="Arial"/>
            <w:noProof/>
          </w:rPr>
          <w:t xml:space="preserve"> </w:t>
        </w:r>
        <w:r w:rsidRPr="00A12F49">
          <w:rPr>
            <w:rStyle w:val="a3"/>
            <w:rFonts w:ascii="宋体" w:hAnsi="宋体" w:cs="Arial" w:hint="eastAsia"/>
            <w:noProof/>
          </w:rPr>
          <w:t>基金管理人、基金托管人的更换条件和程序</w:t>
        </w:r>
        <w:r>
          <w:rPr>
            <w:noProof/>
            <w:webHidden/>
          </w:rPr>
          <w:tab/>
        </w:r>
        <w:r>
          <w:rPr>
            <w:noProof/>
            <w:webHidden/>
          </w:rPr>
          <w:fldChar w:fldCharType="begin"/>
        </w:r>
        <w:r>
          <w:rPr>
            <w:noProof/>
            <w:webHidden/>
          </w:rPr>
          <w:instrText xml:space="preserve"> PAGEREF _Toc493611910 \h </w:instrText>
        </w:r>
        <w:r>
          <w:rPr>
            <w:noProof/>
            <w:webHidden/>
          </w:rPr>
        </w:r>
        <w:r>
          <w:rPr>
            <w:noProof/>
            <w:webHidden/>
          </w:rPr>
          <w:fldChar w:fldCharType="separate"/>
        </w:r>
        <w:r w:rsidR="002B0CE2">
          <w:rPr>
            <w:noProof/>
            <w:webHidden/>
          </w:rPr>
          <w:t>33</w:t>
        </w:r>
        <w:r>
          <w:rPr>
            <w:noProof/>
            <w:webHidden/>
          </w:rPr>
          <w:fldChar w:fldCharType="end"/>
        </w:r>
      </w:hyperlink>
    </w:p>
    <w:p w:rsidR="00391297" w:rsidRDefault="00391297">
      <w:pPr>
        <w:pStyle w:val="20"/>
        <w:rPr>
          <w:rFonts w:ascii="Calibri" w:hAnsi="Calibri"/>
          <w:smallCaps w:val="0"/>
          <w:noProof/>
          <w:sz w:val="21"/>
          <w:szCs w:val="22"/>
        </w:rPr>
      </w:pPr>
      <w:hyperlink w:anchor="_Toc493611911" w:history="1">
        <w:r w:rsidRPr="00A12F49">
          <w:rPr>
            <w:rStyle w:val="a3"/>
            <w:rFonts w:ascii="宋体" w:hAnsi="宋体" w:cs="Arial" w:hint="eastAsia"/>
            <w:noProof/>
          </w:rPr>
          <w:t>第十部分</w:t>
        </w:r>
        <w:r w:rsidRPr="00A12F49">
          <w:rPr>
            <w:rStyle w:val="a3"/>
            <w:rFonts w:ascii="宋体" w:hAnsi="宋体" w:cs="Arial"/>
            <w:noProof/>
          </w:rPr>
          <w:t xml:space="preserve"> </w:t>
        </w:r>
        <w:r w:rsidRPr="00A12F49">
          <w:rPr>
            <w:rStyle w:val="a3"/>
            <w:rFonts w:ascii="宋体" w:hAnsi="宋体" w:cs="Arial" w:hint="eastAsia"/>
            <w:noProof/>
          </w:rPr>
          <w:t>基金的托管</w:t>
        </w:r>
        <w:r>
          <w:rPr>
            <w:noProof/>
            <w:webHidden/>
          </w:rPr>
          <w:tab/>
        </w:r>
        <w:r>
          <w:rPr>
            <w:noProof/>
            <w:webHidden/>
          </w:rPr>
          <w:fldChar w:fldCharType="begin"/>
        </w:r>
        <w:r>
          <w:rPr>
            <w:noProof/>
            <w:webHidden/>
          </w:rPr>
          <w:instrText xml:space="preserve"> PAGEREF _Toc493611911 \h </w:instrText>
        </w:r>
        <w:r>
          <w:rPr>
            <w:noProof/>
            <w:webHidden/>
          </w:rPr>
        </w:r>
        <w:r>
          <w:rPr>
            <w:noProof/>
            <w:webHidden/>
          </w:rPr>
          <w:fldChar w:fldCharType="separate"/>
        </w:r>
        <w:r w:rsidR="002B0CE2">
          <w:rPr>
            <w:noProof/>
            <w:webHidden/>
          </w:rPr>
          <w:t>36</w:t>
        </w:r>
        <w:r>
          <w:rPr>
            <w:noProof/>
            <w:webHidden/>
          </w:rPr>
          <w:fldChar w:fldCharType="end"/>
        </w:r>
      </w:hyperlink>
    </w:p>
    <w:p w:rsidR="00391297" w:rsidRDefault="00391297">
      <w:pPr>
        <w:pStyle w:val="20"/>
        <w:rPr>
          <w:rFonts w:ascii="Calibri" w:hAnsi="Calibri"/>
          <w:smallCaps w:val="0"/>
          <w:noProof/>
          <w:sz w:val="21"/>
          <w:szCs w:val="22"/>
        </w:rPr>
      </w:pPr>
      <w:hyperlink w:anchor="_Toc493611912" w:history="1">
        <w:r w:rsidRPr="00A12F49">
          <w:rPr>
            <w:rStyle w:val="a3"/>
            <w:rFonts w:ascii="宋体" w:hAnsi="宋体" w:cs="Arial" w:hint="eastAsia"/>
            <w:noProof/>
          </w:rPr>
          <w:t>第十一部分</w:t>
        </w:r>
        <w:r w:rsidRPr="00A12F49">
          <w:rPr>
            <w:rStyle w:val="a3"/>
            <w:rFonts w:ascii="宋体" w:hAnsi="宋体" w:cs="Arial"/>
            <w:noProof/>
          </w:rPr>
          <w:t xml:space="preserve"> </w:t>
        </w:r>
        <w:r w:rsidRPr="00A12F49">
          <w:rPr>
            <w:rStyle w:val="a3"/>
            <w:rFonts w:ascii="宋体" w:hAnsi="宋体" w:cs="Arial" w:hint="eastAsia"/>
            <w:noProof/>
          </w:rPr>
          <w:t>基金份额的注册登记</w:t>
        </w:r>
        <w:r>
          <w:rPr>
            <w:noProof/>
            <w:webHidden/>
          </w:rPr>
          <w:tab/>
        </w:r>
        <w:r>
          <w:rPr>
            <w:noProof/>
            <w:webHidden/>
          </w:rPr>
          <w:fldChar w:fldCharType="begin"/>
        </w:r>
        <w:r>
          <w:rPr>
            <w:noProof/>
            <w:webHidden/>
          </w:rPr>
          <w:instrText xml:space="preserve"> PAGEREF _Toc493611912 \h </w:instrText>
        </w:r>
        <w:r>
          <w:rPr>
            <w:noProof/>
            <w:webHidden/>
          </w:rPr>
        </w:r>
        <w:r>
          <w:rPr>
            <w:noProof/>
            <w:webHidden/>
          </w:rPr>
          <w:fldChar w:fldCharType="separate"/>
        </w:r>
        <w:r w:rsidR="002B0CE2">
          <w:rPr>
            <w:noProof/>
            <w:webHidden/>
          </w:rPr>
          <w:t>37</w:t>
        </w:r>
        <w:r>
          <w:rPr>
            <w:noProof/>
            <w:webHidden/>
          </w:rPr>
          <w:fldChar w:fldCharType="end"/>
        </w:r>
      </w:hyperlink>
    </w:p>
    <w:p w:rsidR="00391297" w:rsidRDefault="00391297">
      <w:pPr>
        <w:pStyle w:val="20"/>
        <w:rPr>
          <w:rFonts w:ascii="Calibri" w:hAnsi="Calibri"/>
          <w:smallCaps w:val="0"/>
          <w:noProof/>
          <w:sz w:val="21"/>
          <w:szCs w:val="22"/>
        </w:rPr>
      </w:pPr>
      <w:hyperlink w:anchor="_Toc493611913" w:history="1">
        <w:r w:rsidRPr="00A12F49">
          <w:rPr>
            <w:rStyle w:val="a3"/>
            <w:rFonts w:ascii="宋体" w:hAnsi="宋体" w:cs="Arial" w:hint="eastAsia"/>
            <w:noProof/>
          </w:rPr>
          <w:t>第十二部分</w:t>
        </w:r>
        <w:r w:rsidRPr="00A12F49">
          <w:rPr>
            <w:rStyle w:val="a3"/>
            <w:rFonts w:ascii="宋体" w:hAnsi="宋体" w:cs="Arial"/>
            <w:noProof/>
          </w:rPr>
          <w:t xml:space="preserve"> </w:t>
        </w:r>
        <w:r w:rsidRPr="00A12F49">
          <w:rPr>
            <w:rStyle w:val="a3"/>
            <w:rFonts w:ascii="宋体" w:hAnsi="宋体" w:cs="Arial" w:hint="eastAsia"/>
            <w:noProof/>
          </w:rPr>
          <w:t>基金的投资</w:t>
        </w:r>
        <w:r>
          <w:rPr>
            <w:noProof/>
            <w:webHidden/>
          </w:rPr>
          <w:tab/>
        </w:r>
        <w:r>
          <w:rPr>
            <w:noProof/>
            <w:webHidden/>
          </w:rPr>
          <w:fldChar w:fldCharType="begin"/>
        </w:r>
        <w:r>
          <w:rPr>
            <w:noProof/>
            <w:webHidden/>
          </w:rPr>
          <w:instrText xml:space="preserve"> PAGEREF _Toc493611913 \h </w:instrText>
        </w:r>
        <w:r>
          <w:rPr>
            <w:noProof/>
            <w:webHidden/>
          </w:rPr>
        </w:r>
        <w:r>
          <w:rPr>
            <w:noProof/>
            <w:webHidden/>
          </w:rPr>
          <w:fldChar w:fldCharType="separate"/>
        </w:r>
        <w:r w:rsidR="002B0CE2">
          <w:rPr>
            <w:noProof/>
            <w:webHidden/>
          </w:rPr>
          <w:t>39</w:t>
        </w:r>
        <w:r>
          <w:rPr>
            <w:noProof/>
            <w:webHidden/>
          </w:rPr>
          <w:fldChar w:fldCharType="end"/>
        </w:r>
      </w:hyperlink>
    </w:p>
    <w:p w:rsidR="00391297" w:rsidRDefault="00391297">
      <w:pPr>
        <w:pStyle w:val="20"/>
        <w:rPr>
          <w:rFonts w:ascii="Calibri" w:hAnsi="Calibri"/>
          <w:smallCaps w:val="0"/>
          <w:noProof/>
          <w:sz w:val="21"/>
          <w:szCs w:val="22"/>
        </w:rPr>
      </w:pPr>
      <w:hyperlink w:anchor="_Toc493611914" w:history="1">
        <w:r w:rsidRPr="00A12F49">
          <w:rPr>
            <w:rStyle w:val="a3"/>
            <w:rFonts w:ascii="宋体" w:hAnsi="宋体" w:cs="Arial" w:hint="eastAsia"/>
            <w:noProof/>
          </w:rPr>
          <w:t>第十三部分</w:t>
        </w:r>
        <w:r w:rsidRPr="00A12F49">
          <w:rPr>
            <w:rStyle w:val="a3"/>
            <w:rFonts w:ascii="宋体" w:hAnsi="宋体" w:cs="Arial"/>
            <w:noProof/>
          </w:rPr>
          <w:t xml:space="preserve"> </w:t>
        </w:r>
        <w:r w:rsidRPr="00A12F49">
          <w:rPr>
            <w:rStyle w:val="a3"/>
            <w:rFonts w:ascii="宋体" w:hAnsi="宋体" w:cs="Arial" w:hint="eastAsia"/>
            <w:noProof/>
          </w:rPr>
          <w:t>基金的财产</w:t>
        </w:r>
        <w:r>
          <w:rPr>
            <w:noProof/>
            <w:webHidden/>
          </w:rPr>
          <w:tab/>
        </w:r>
        <w:r>
          <w:rPr>
            <w:noProof/>
            <w:webHidden/>
          </w:rPr>
          <w:fldChar w:fldCharType="begin"/>
        </w:r>
        <w:r>
          <w:rPr>
            <w:noProof/>
            <w:webHidden/>
          </w:rPr>
          <w:instrText xml:space="preserve"> PAGEREF _Toc493611914 \h </w:instrText>
        </w:r>
        <w:r>
          <w:rPr>
            <w:noProof/>
            <w:webHidden/>
          </w:rPr>
        </w:r>
        <w:r>
          <w:rPr>
            <w:noProof/>
            <w:webHidden/>
          </w:rPr>
          <w:fldChar w:fldCharType="separate"/>
        </w:r>
        <w:r w:rsidR="002B0CE2">
          <w:rPr>
            <w:noProof/>
            <w:webHidden/>
          </w:rPr>
          <w:t>46</w:t>
        </w:r>
        <w:r>
          <w:rPr>
            <w:noProof/>
            <w:webHidden/>
          </w:rPr>
          <w:fldChar w:fldCharType="end"/>
        </w:r>
      </w:hyperlink>
    </w:p>
    <w:p w:rsidR="00391297" w:rsidRDefault="00391297">
      <w:pPr>
        <w:pStyle w:val="20"/>
        <w:rPr>
          <w:rFonts w:ascii="Calibri" w:hAnsi="Calibri"/>
          <w:smallCaps w:val="0"/>
          <w:noProof/>
          <w:sz w:val="21"/>
          <w:szCs w:val="22"/>
        </w:rPr>
      </w:pPr>
      <w:hyperlink w:anchor="_Toc493611915" w:history="1">
        <w:r w:rsidRPr="00A12F49">
          <w:rPr>
            <w:rStyle w:val="a3"/>
            <w:rFonts w:ascii="宋体" w:hAnsi="宋体" w:cs="Arial" w:hint="eastAsia"/>
            <w:noProof/>
          </w:rPr>
          <w:t>第十四部分</w:t>
        </w:r>
        <w:r w:rsidRPr="00A12F49">
          <w:rPr>
            <w:rStyle w:val="a3"/>
            <w:rFonts w:ascii="宋体" w:hAnsi="宋体" w:cs="Arial"/>
            <w:noProof/>
          </w:rPr>
          <w:t xml:space="preserve"> </w:t>
        </w:r>
        <w:r w:rsidRPr="00A12F49">
          <w:rPr>
            <w:rStyle w:val="a3"/>
            <w:rFonts w:ascii="宋体" w:hAnsi="宋体" w:cs="Arial" w:hint="eastAsia"/>
            <w:noProof/>
          </w:rPr>
          <w:t>基金资产估值</w:t>
        </w:r>
        <w:r>
          <w:rPr>
            <w:noProof/>
            <w:webHidden/>
          </w:rPr>
          <w:tab/>
        </w:r>
        <w:r>
          <w:rPr>
            <w:noProof/>
            <w:webHidden/>
          </w:rPr>
          <w:fldChar w:fldCharType="begin"/>
        </w:r>
        <w:r>
          <w:rPr>
            <w:noProof/>
            <w:webHidden/>
          </w:rPr>
          <w:instrText xml:space="preserve"> PAGEREF _Toc493611915 \h </w:instrText>
        </w:r>
        <w:r>
          <w:rPr>
            <w:noProof/>
            <w:webHidden/>
          </w:rPr>
        </w:r>
        <w:r>
          <w:rPr>
            <w:noProof/>
            <w:webHidden/>
          </w:rPr>
          <w:fldChar w:fldCharType="separate"/>
        </w:r>
        <w:r w:rsidR="002B0CE2">
          <w:rPr>
            <w:noProof/>
            <w:webHidden/>
          </w:rPr>
          <w:t>47</w:t>
        </w:r>
        <w:r>
          <w:rPr>
            <w:noProof/>
            <w:webHidden/>
          </w:rPr>
          <w:fldChar w:fldCharType="end"/>
        </w:r>
      </w:hyperlink>
    </w:p>
    <w:p w:rsidR="00391297" w:rsidRDefault="00391297">
      <w:pPr>
        <w:pStyle w:val="20"/>
        <w:rPr>
          <w:rFonts w:ascii="Calibri" w:hAnsi="Calibri"/>
          <w:smallCaps w:val="0"/>
          <w:noProof/>
          <w:sz w:val="21"/>
          <w:szCs w:val="22"/>
        </w:rPr>
      </w:pPr>
      <w:hyperlink w:anchor="_Toc493611916" w:history="1">
        <w:r w:rsidRPr="00A12F49">
          <w:rPr>
            <w:rStyle w:val="a3"/>
            <w:rFonts w:ascii="宋体" w:hAnsi="宋体" w:cs="Arial" w:hint="eastAsia"/>
            <w:noProof/>
          </w:rPr>
          <w:t>第十五部分</w:t>
        </w:r>
        <w:r w:rsidRPr="00A12F49">
          <w:rPr>
            <w:rStyle w:val="a3"/>
            <w:rFonts w:ascii="宋体" w:hAnsi="宋体" w:cs="Arial"/>
            <w:noProof/>
          </w:rPr>
          <w:t xml:space="preserve"> </w:t>
        </w:r>
        <w:r w:rsidRPr="00A12F49">
          <w:rPr>
            <w:rStyle w:val="a3"/>
            <w:rFonts w:ascii="宋体" w:hAnsi="宋体" w:cs="Arial" w:hint="eastAsia"/>
            <w:noProof/>
          </w:rPr>
          <w:t>基金费用与税收</w:t>
        </w:r>
        <w:r>
          <w:rPr>
            <w:noProof/>
            <w:webHidden/>
          </w:rPr>
          <w:tab/>
        </w:r>
        <w:r>
          <w:rPr>
            <w:noProof/>
            <w:webHidden/>
          </w:rPr>
          <w:fldChar w:fldCharType="begin"/>
        </w:r>
        <w:r>
          <w:rPr>
            <w:noProof/>
            <w:webHidden/>
          </w:rPr>
          <w:instrText xml:space="preserve"> PAGEREF _Toc493611916 \h </w:instrText>
        </w:r>
        <w:r>
          <w:rPr>
            <w:noProof/>
            <w:webHidden/>
          </w:rPr>
        </w:r>
        <w:r>
          <w:rPr>
            <w:noProof/>
            <w:webHidden/>
          </w:rPr>
          <w:fldChar w:fldCharType="separate"/>
        </w:r>
        <w:r w:rsidR="002B0CE2">
          <w:rPr>
            <w:noProof/>
            <w:webHidden/>
          </w:rPr>
          <w:t>52</w:t>
        </w:r>
        <w:r>
          <w:rPr>
            <w:noProof/>
            <w:webHidden/>
          </w:rPr>
          <w:fldChar w:fldCharType="end"/>
        </w:r>
      </w:hyperlink>
    </w:p>
    <w:p w:rsidR="00391297" w:rsidRDefault="00391297">
      <w:pPr>
        <w:pStyle w:val="20"/>
        <w:rPr>
          <w:rFonts w:ascii="Calibri" w:hAnsi="Calibri"/>
          <w:smallCaps w:val="0"/>
          <w:noProof/>
          <w:sz w:val="21"/>
          <w:szCs w:val="22"/>
        </w:rPr>
      </w:pPr>
      <w:hyperlink w:anchor="_Toc493611917" w:history="1">
        <w:r w:rsidRPr="00A12F49">
          <w:rPr>
            <w:rStyle w:val="a3"/>
            <w:rFonts w:ascii="宋体" w:hAnsi="宋体" w:cs="Arial" w:hint="eastAsia"/>
            <w:noProof/>
          </w:rPr>
          <w:t>第十六部分</w:t>
        </w:r>
        <w:r w:rsidRPr="00A12F49">
          <w:rPr>
            <w:rStyle w:val="a3"/>
            <w:rFonts w:ascii="宋体" w:hAnsi="宋体" w:cs="Arial"/>
            <w:noProof/>
          </w:rPr>
          <w:t xml:space="preserve"> </w:t>
        </w:r>
        <w:r w:rsidRPr="00A12F49">
          <w:rPr>
            <w:rStyle w:val="a3"/>
            <w:rFonts w:ascii="宋体" w:hAnsi="宋体" w:cs="Arial" w:hint="eastAsia"/>
            <w:noProof/>
          </w:rPr>
          <w:t>基金的收益与分配</w:t>
        </w:r>
        <w:r>
          <w:rPr>
            <w:noProof/>
            <w:webHidden/>
          </w:rPr>
          <w:tab/>
        </w:r>
        <w:r>
          <w:rPr>
            <w:noProof/>
            <w:webHidden/>
          </w:rPr>
          <w:fldChar w:fldCharType="begin"/>
        </w:r>
        <w:r>
          <w:rPr>
            <w:noProof/>
            <w:webHidden/>
          </w:rPr>
          <w:instrText xml:space="preserve"> PAGEREF _Toc493611917 \h </w:instrText>
        </w:r>
        <w:r>
          <w:rPr>
            <w:noProof/>
            <w:webHidden/>
          </w:rPr>
        </w:r>
        <w:r>
          <w:rPr>
            <w:noProof/>
            <w:webHidden/>
          </w:rPr>
          <w:fldChar w:fldCharType="separate"/>
        </w:r>
        <w:r w:rsidR="002B0CE2">
          <w:rPr>
            <w:noProof/>
            <w:webHidden/>
          </w:rPr>
          <w:t>55</w:t>
        </w:r>
        <w:r>
          <w:rPr>
            <w:noProof/>
            <w:webHidden/>
          </w:rPr>
          <w:fldChar w:fldCharType="end"/>
        </w:r>
      </w:hyperlink>
    </w:p>
    <w:p w:rsidR="00391297" w:rsidRDefault="00391297">
      <w:pPr>
        <w:pStyle w:val="20"/>
        <w:rPr>
          <w:rFonts w:ascii="Calibri" w:hAnsi="Calibri"/>
          <w:smallCaps w:val="0"/>
          <w:noProof/>
          <w:sz w:val="21"/>
          <w:szCs w:val="22"/>
        </w:rPr>
      </w:pPr>
      <w:hyperlink w:anchor="_Toc493611918" w:history="1">
        <w:r w:rsidRPr="00A12F49">
          <w:rPr>
            <w:rStyle w:val="a3"/>
            <w:rFonts w:ascii="宋体" w:hAnsi="宋体" w:cs="Arial" w:hint="eastAsia"/>
            <w:noProof/>
          </w:rPr>
          <w:t>第十七部分</w:t>
        </w:r>
        <w:r w:rsidRPr="00A12F49">
          <w:rPr>
            <w:rStyle w:val="a3"/>
            <w:rFonts w:ascii="宋体" w:hAnsi="宋体" w:cs="Arial"/>
            <w:noProof/>
          </w:rPr>
          <w:t xml:space="preserve"> </w:t>
        </w:r>
        <w:r w:rsidRPr="00A12F49">
          <w:rPr>
            <w:rStyle w:val="a3"/>
            <w:rFonts w:ascii="宋体" w:hAnsi="宋体" w:cs="Arial" w:hint="eastAsia"/>
            <w:noProof/>
          </w:rPr>
          <w:t>基金的会计与审计</w:t>
        </w:r>
        <w:r>
          <w:rPr>
            <w:noProof/>
            <w:webHidden/>
          </w:rPr>
          <w:tab/>
        </w:r>
        <w:r>
          <w:rPr>
            <w:noProof/>
            <w:webHidden/>
          </w:rPr>
          <w:fldChar w:fldCharType="begin"/>
        </w:r>
        <w:r>
          <w:rPr>
            <w:noProof/>
            <w:webHidden/>
          </w:rPr>
          <w:instrText xml:space="preserve"> PAGEREF _Toc493611918 \h </w:instrText>
        </w:r>
        <w:r>
          <w:rPr>
            <w:noProof/>
            <w:webHidden/>
          </w:rPr>
        </w:r>
        <w:r>
          <w:rPr>
            <w:noProof/>
            <w:webHidden/>
          </w:rPr>
          <w:fldChar w:fldCharType="separate"/>
        </w:r>
        <w:r w:rsidR="002B0CE2">
          <w:rPr>
            <w:noProof/>
            <w:webHidden/>
          </w:rPr>
          <w:t>57</w:t>
        </w:r>
        <w:r>
          <w:rPr>
            <w:noProof/>
            <w:webHidden/>
          </w:rPr>
          <w:fldChar w:fldCharType="end"/>
        </w:r>
      </w:hyperlink>
    </w:p>
    <w:p w:rsidR="00391297" w:rsidRDefault="00391297">
      <w:pPr>
        <w:pStyle w:val="20"/>
        <w:rPr>
          <w:rFonts w:ascii="Calibri" w:hAnsi="Calibri"/>
          <w:smallCaps w:val="0"/>
          <w:noProof/>
          <w:sz w:val="21"/>
          <w:szCs w:val="22"/>
        </w:rPr>
      </w:pPr>
      <w:hyperlink w:anchor="_Toc493611919" w:history="1">
        <w:r w:rsidRPr="00A12F49">
          <w:rPr>
            <w:rStyle w:val="a3"/>
            <w:rFonts w:ascii="宋体" w:hAnsi="宋体" w:cs="Arial" w:hint="eastAsia"/>
            <w:noProof/>
          </w:rPr>
          <w:t>第十八部分</w:t>
        </w:r>
        <w:r w:rsidRPr="00A12F49">
          <w:rPr>
            <w:rStyle w:val="a3"/>
            <w:rFonts w:ascii="宋体" w:hAnsi="宋体" w:cs="Arial"/>
            <w:noProof/>
          </w:rPr>
          <w:t xml:space="preserve"> </w:t>
        </w:r>
        <w:r w:rsidRPr="00A12F49">
          <w:rPr>
            <w:rStyle w:val="a3"/>
            <w:rFonts w:ascii="宋体" w:hAnsi="宋体" w:cs="Arial" w:hint="eastAsia"/>
            <w:noProof/>
          </w:rPr>
          <w:t>基金的信息披露</w:t>
        </w:r>
        <w:r>
          <w:rPr>
            <w:noProof/>
            <w:webHidden/>
          </w:rPr>
          <w:tab/>
        </w:r>
        <w:r>
          <w:rPr>
            <w:noProof/>
            <w:webHidden/>
          </w:rPr>
          <w:fldChar w:fldCharType="begin"/>
        </w:r>
        <w:r>
          <w:rPr>
            <w:noProof/>
            <w:webHidden/>
          </w:rPr>
          <w:instrText xml:space="preserve"> PAGEREF _Toc493611919 \h </w:instrText>
        </w:r>
        <w:r>
          <w:rPr>
            <w:noProof/>
            <w:webHidden/>
          </w:rPr>
        </w:r>
        <w:r>
          <w:rPr>
            <w:noProof/>
            <w:webHidden/>
          </w:rPr>
          <w:fldChar w:fldCharType="separate"/>
        </w:r>
        <w:r w:rsidR="002B0CE2">
          <w:rPr>
            <w:noProof/>
            <w:webHidden/>
          </w:rPr>
          <w:t>58</w:t>
        </w:r>
        <w:r>
          <w:rPr>
            <w:noProof/>
            <w:webHidden/>
          </w:rPr>
          <w:fldChar w:fldCharType="end"/>
        </w:r>
      </w:hyperlink>
    </w:p>
    <w:p w:rsidR="00391297" w:rsidRDefault="00391297">
      <w:pPr>
        <w:pStyle w:val="20"/>
        <w:rPr>
          <w:rFonts w:ascii="Calibri" w:hAnsi="Calibri"/>
          <w:smallCaps w:val="0"/>
          <w:noProof/>
          <w:sz w:val="21"/>
          <w:szCs w:val="22"/>
        </w:rPr>
      </w:pPr>
      <w:hyperlink w:anchor="_Toc493611920" w:history="1">
        <w:r w:rsidRPr="00A12F49">
          <w:rPr>
            <w:rStyle w:val="a3"/>
            <w:rFonts w:ascii="宋体" w:hAnsi="宋体" w:cs="Arial" w:hint="eastAsia"/>
            <w:noProof/>
          </w:rPr>
          <w:t>第</w:t>
        </w:r>
      </w:hyperlink>
      <w:hyperlink w:anchor="_Toc493611921" w:history="1">
        <w:r w:rsidRPr="00A12F49">
          <w:rPr>
            <w:rStyle w:val="a3"/>
            <w:rFonts w:ascii="宋体" w:hAnsi="宋体" w:cs="Arial" w:hint="eastAsia"/>
            <w:noProof/>
          </w:rPr>
          <w:t>十九部分</w:t>
        </w:r>
        <w:r w:rsidRPr="00A12F49">
          <w:rPr>
            <w:rStyle w:val="a3"/>
            <w:rFonts w:ascii="宋体" w:hAnsi="宋体" w:cs="Arial"/>
            <w:noProof/>
          </w:rPr>
          <w:t xml:space="preserve"> </w:t>
        </w:r>
        <w:r w:rsidRPr="00A12F49">
          <w:rPr>
            <w:rStyle w:val="a3"/>
            <w:rFonts w:ascii="宋体" w:hAnsi="宋体" w:cs="Arial" w:hint="eastAsia"/>
            <w:noProof/>
          </w:rPr>
          <w:t>基金合同的变更、终止与基金财产的清算</w:t>
        </w:r>
        <w:r>
          <w:rPr>
            <w:noProof/>
            <w:webHidden/>
          </w:rPr>
          <w:tab/>
        </w:r>
        <w:r>
          <w:rPr>
            <w:noProof/>
            <w:webHidden/>
          </w:rPr>
          <w:fldChar w:fldCharType="begin"/>
        </w:r>
        <w:r>
          <w:rPr>
            <w:noProof/>
            <w:webHidden/>
          </w:rPr>
          <w:instrText xml:space="preserve"> PAGEREF _Toc493611921 \h </w:instrText>
        </w:r>
        <w:r>
          <w:rPr>
            <w:noProof/>
            <w:webHidden/>
          </w:rPr>
        </w:r>
        <w:r>
          <w:rPr>
            <w:noProof/>
            <w:webHidden/>
          </w:rPr>
          <w:fldChar w:fldCharType="separate"/>
        </w:r>
        <w:r w:rsidR="002B0CE2">
          <w:rPr>
            <w:noProof/>
            <w:webHidden/>
          </w:rPr>
          <w:t>63</w:t>
        </w:r>
        <w:r>
          <w:rPr>
            <w:noProof/>
            <w:webHidden/>
          </w:rPr>
          <w:fldChar w:fldCharType="end"/>
        </w:r>
      </w:hyperlink>
    </w:p>
    <w:p w:rsidR="00391297" w:rsidRDefault="00391297">
      <w:pPr>
        <w:pStyle w:val="20"/>
        <w:rPr>
          <w:rFonts w:ascii="Calibri" w:hAnsi="Calibri"/>
          <w:smallCaps w:val="0"/>
          <w:noProof/>
          <w:sz w:val="21"/>
          <w:szCs w:val="22"/>
        </w:rPr>
      </w:pPr>
      <w:hyperlink w:anchor="_Toc493611922" w:history="1">
        <w:r w:rsidRPr="00A12F49">
          <w:rPr>
            <w:rStyle w:val="a3"/>
            <w:rFonts w:ascii="宋体" w:hAnsi="宋体" w:cs="Arial" w:hint="eastAsia"/>
            <w:noProof/>
          </w:rPr>
          <w:t>第二十部分</w:t>
        </w:r>
        <w:r w:rsidRPr="00A12F49">
          <w:rPr>
            <w:rStyle w:val="a3"/>
            <w:rFonts w:ascii="宋体" w:hAnsi="宋体" w:cs="Arial"/>
            <w:noProof/>
          </w:rPr>
          <w:t xml:space="preserve"> </w:t>
        </w:r>
        <w:r w:rsidRPr="00A12F49">
          <w:rPr>
            <w:rStyle w:val="a3"/>
            <w:rFonts w:ascii="宋体" w:hAnsi="宋体" w:cs="Arial" w:hint="eastAsia"/>
            <w:noProof/>
          </w:rPr>
          <w:t>业务规则</w:t>
        </w:r>
        <w:r>
          <w:rPr>
            <w:noProof/>
            <w:webHidden/>
          </w:rPr>
          <w:tab/>
        </w:r>
        <w:r>
          <w:rPr>
            <w:noProof/>
            <w:webHidden/>
          </w:rPr>
          <w:fldChar w:fldCharType="begin"/>
        </w:r>
        <w:r>
          <w:rPr>
            <w:noProof/>
            <w:webHidden/>
          </w:rPr>
          <w:instrText xml:space="preserve"> PAGEREF _Toc493611922 \h </w:instrText>
        </w:r>
        <w:r>
          <w:rPr>
            <w:noProof/>
            <w:webHidden/>
          </w:rPr>
        </w:r>
        <w:r>
          <w:rPr>
            <w:noProof/>
            <w:webHidden/>
          </w:rPr>
          <w:fldChar w:fldCharType="separate"/>
        </w:r>
        <w:r w:rsidR="002B0CE2">
          <w:rPr>
            <w:noProof/>
            <w:webHidden/>
          </w:rPr>
          <w:t>66</w:t>
        </w:r>
        <w:r>
          <w:rPr>
            <w:noProof/>
            <w:webHidden/>
          </w:rPr>
          <w:fldChar w:fldCharType="end"/>
        </w:r>
      </w:hyperlink>
    </w:p>
    <w:p w:rsidR="00391297" w:rsidRDefault="00391297">
      <w:pPr>
        <w:pStyle w:val="20"/>
        <w:rPr>
          <w:rFonts w:ascii="Calibri" w:hAnsi="Calibri"/>
          <w:smallCaps w:val="0"/>
          <w:noProof/>
          <w:sz w:val="21"/>
          <w:szCs w:val="22"/>
        </w:rPr>
      </w:pPr>
      <w:hyperlink w:anchor="_Toc493611923" w:history="1">
        <w:r w:rsidRPr="00A12F49">
          <w:rPr>
            <w:rStyle w:val="a3"/>
            <w:rFonts w:ascii="宋体" w:hAnsi="宋体" w:cs="Arial" w:hint="eastAsia"/>
            <w:noProof/>
          </w:rPr>
          <w:t>第二十一部分</w:t>
        </w:r>
        <w:r w:rsidRPr="00A12F49">
          <w:rPr>
            <w:rStyle w:val="a3"/>
            <w:rFonts w:ascii="宋体" w:hAnsi="宋体" w:cs="Arial"/>
            <w:noProof/>
          </w:rPr>
          <w:t xml:space="preserve"> </w:t>
        </w:r>
        <w:r w:rsidRPr="00A12F49">
          <w:rPr>
            <w:rStyle w:val="a3"/>
            <w:rFonts w:ascii="宋体" w:hAnsi="宋体" w:cs="Arial" w:hint="eastAsia"/>
            <w:noProof/>
          </w:rPr>
          <w:t>违约责任</w:t>
        </w:r>
        <w:r>
          <w:rPr>
            <w:noProof/>
            <w:webHidden/>
          </w:rPr>
          <w:tab/>
        </w:r>
        <w:r>
          <w:rPr>
            <w:noProof/>
            <w:webHidden/>
          </w:rPr>
          <w:fldChar w:fldCharType="begin"/>
        </w:r>
        <w:r>
          <w:rPr>
            <w:noProof/>
            <w:webHidden/>
          </w:rPr>
          <w:instrText xml:space="preserve"> PAGEREF _Toc493611923 \h </w:instrText>
        </w:r>
        <w:r>
          <w:rPr>
            <w:noProof/>
            <w:webHidden/>
          </w:rPr>
        </w:r>
        <w:r>
          <w:rPr>
            <w:noProof/>
            <w:webHidden/>
          </w:rPr>
          <w:fldChar w:fldCharType="separate"/>
        </w:r>
        <w:r w:rsidR="002B0CE2">
          <w:rPr>
            <w:noProof/>
            <w:webHidden/>
          </w:rPr>
          <w:t>67</w:t>
        </w:r>
        <w:r>
          <w:rPr>
            <w:noProof/>
            <w:webHidden/>
          </w:rPr>
          <w:fldChar w:fldCharType="end"/>
        </w:r>
      </w:hyperlink>
    </w:p>
    <w:p w:rsidR="00391297" w:rsidRDefault="00391297">
      <w:pPr>
        <w:pStyle w:val="20"/>
        <w:rPr>
          <w:rFonts w:ascii="Calibri" w:hAnsi="Calibri"/>
          <w:smallCaps w:val="0"/>
          <w:noProof/>
          <w:sz w:val="21"/>
          <w:szCs w:val="22"/>
        </w:rPr>
      </w:pPr>
      <w:hyperlink w:anchor="_Toc493611924" w:history="1">
        <w:r w:rsidRPr="00A12F49">
          <w:rPr>
            <w:rStyle w:val="a3"/>
            <w:rFonts w:ascii="宋体" w:hAnsi="宋体" w:cs="Arial" w:hint="eastAsia"/>
            <w:noProof/>
          </w:rPr>
          <w:t>第二十二部分</w:t>
        </w:r>
        <w:r w:rsidRPr="00A12F49">
          <w:rPr>
            <w:rStyle w:val="a3"/>
            <w:rFonts w:ascii="宋体" w:hAnsi="宋体" w:cs="Arial"/>
            <w:noProof/>
          </w:rPr>
          <w:t xml:space="preserve"> </w:t>
        </w:r>
        <w:r w:rsidRPr="00A12F49">
          <w:rPr>
            <w:rStyle w:val="a3"/>
            <w:rFonts w:ascii="宋体" w:hAnsi="宋体" w:cs="Arial" w:hint="eastAsia"/>
            <w:noProof/>
          </w:rPr>
          <w:t>争议的处理和适用的法律</w:t>
        </w:r>
        <w:r>
          <w:rPr>
            <w:noProof/>
            <w:webHidden/>
          </w:rPr>
          <w:tab/>
        </w:r>
        <w:r>
          <w:rPr>
            <w:noProof/>
            <w:webHidden/>
          </w:rPr>
          <w:fldChar w:fldCharType="begin"/>
        </w:r>
        <w:r>
          <w:rPr>
            <w:noProof/>
            <w:webHidden/>
          </w:rPr>
          <w:instrText xml:space="preserve"> PAGEREF _Toc493611924 \h </w:instrText>
        </w:r>
        <w:r>
          <w:rPr>
            <w:noProof/>
            <w:webHidden/>
          </w:rPr>
        </w:r>
        <w:r>
          <w:rPr>
            <w:noProof/>
            <w:webHidden/>
          </w:rPr>
          <w:fldChar w:fldCharType="separate"/>
        </w:r>
        <w:r w:rsidR="002B0CE2">
          <w:rPr>
            <w:noProof/>
            <w:webHidden/>
          </w:rPr>
          <w:t>68</w:t>
        </w:r>
        <w:r>
          <w:rPr>
            <w:noProof/>
            <w:webHidden/>
          </w:rPr>
          <w:fldChar w:fldCharType="end"/>
        </w:r>
      </w:hyperlink>
    </w:p>
    <w:p w:rsidR="00391297" w:rsidRDefault="00391297">
      <w:pPr>
        <w:pStyle w:val="20"/>
        <w:rPr>
          <w:rFonts w:ascii="Calibri" w:hAnsi="Calibri"/>
          <w:smallCaps w:val="0"/>
          <w:noProof/>
          <w:sz w:val="21"/>
          <w:szCs w:val="22"/>
        </w:rPr>
      </w:pPr>
      <w:hyperlink w:anchor="_Toc493611925" w:history="1">
        <w:r w:rsidRPr="00A12F49">
          <w:rPr>
            <w:rStyle w:val="a3"/>
            <w:rFonts w:ascii="宋体" w:hAnsi="宋体" w:cs="Arial" w:hint="eastAsia"/>
            <w:noProof/>
          </w:rPr>
          <w:t>第二十三部分</w:t>
        </w:r>
        <w:r w:rsidRPr="00A12F49">
          <w:rPr>
            <w:rStyle w:val="a3"/>
            <w:rFonts w:ascii="宋体" w:hAnsi="宋体" w:cs="Arial"/>
            <w:noProof/>
          </w:rPr>
          <w:t xml:space="preserve"> </w:t>
        </w:r>
        <w:r w:rsidRPr="00A12F49">
          <w:rPr>
            <w:rStyle w:val="a3"/>
            <w:rFonts w:ascii="宋体" w:hAnsi="宋体" w:cs="Arial" w:hint="eastAsia"/>
            <w:noProof/>
          </w:rPr>
          <w:t>基金合同的效力</w:t>
        </w:r>
        <w:r>
          <w:rPr>
            <w:noProof/>
            <w:webHidden/>
          </w:rPr>
          <w:tab/>
        </w:r>
        <w:r>
          <w:rPr>
            <w:noProof/>
            <w:webHidden/>
          </w:rPr>
          <w:fldChar w:fldCharType="begin"/>
        </w:r>
        <w:r>
          <w:rPr>
            <w:noProof/>
            <w:webHidden/>
          </w:rPr>
          <w:instrText xml:space="preserve"> PAGEREF _Toc493611925 \h </w:instrText>
        </w:r>
        <w:r>
          <w:rPr>
            <w:noProof/>
            <w:webHidden/>
          </w:rPr>
        </w:r>
        <w:r>
          <w:rPr>
            <w:noProof/>
            <w:webHidden/>
          </w:rPr>
          <w:fldChar w:fldCharType="separate"/>
        </w:r>
        <w:r w:rsidR="002B0CE2">
          <w:rPr>
            <w:noProof/>
            <w:webHidden/>
          </w:rPr>
          <w:t>69</w:t>
        </w:r>
        <w:r>
          <w:rPr>
            <w:noProof/>
            <w:webHidden/>
          </w:rPr>
          <w:fldChar w:fldCharType="end"/>
        </w:r>
      </w:hyperlink>
    </w:p>
    <w:p w:rsidR="00391297" w:rsidRDefault="00391297">
      <w:pPr>
        <w:pStyle w:val="20"/>
        <w:rPr>
          <w:rFonts w:ascii="Calibri" w:hAnsi="Calibri"/>
          <w:smallCaps w:val="0"/>
          <w:noProof/>
          <w:sz w:val="21"/>
          <w:szCs w:val="22"/>
        </w:rPr>
      </w:pPr>
      <w:hyperlink w:anchor="_Toc493611926" w:history="1">
        <w:r w:rsidRPr="00A12F49">
          <w:rPr>
            <w:rStyle w:val="a3"/>
            <w:rFonts w:ascii="宋体" w:hAnsi="宋体" w:cs="Arial" w:hint="eastAsia"/>
            <w:noProof/>
          </w:rPr>
          <w:t>第二十四部分</w:t>
        </w:r>
        <w:r w:rsidRPr="00A12F49">
          <w:rPr>
            <w:rStyle w:val="a3"/>
            <w:rFonts w:ascii="宋体" w:hAnsi="宋体" w:cs="Arial"/>
            <w:noProof/>
          </w:rPr>
          <w:t xml:space="preserve"> </w:t>
        </w:r>
        <w:r w:rsidRPr="00A12F49">
          <w:rPr>
            <w:rStyle w:val="a3"/>
            <w:rFonts w:ascii="宋体" w:hAnsi="宋体" w:cs="Arial" w:hint="eastAsia"/>
            <w:noProof/>
          </w:rPr>
          <w:t>其他事项</w:t>
        </w:r>
        <w:r>
          <w:rPr>
            <w:noProof/>
            <w:webHidden/>
          </w:rPr>
          <w:tab/>
        </w:r>
        <w:r>
          <w:rPr>
            <w:noProof/>
            <w:webHidden/>
          </w:rPr>
          <w:fldChar w:fldCharType="begin"/>
        </w:r>
        <w:r>
          <w:rPr>
            <w:noProof/>
            <w:webHidden/>
          </w:rPr>
          <w:instrText xml:space="preserve"> PAGEREF _Toc493611926 \h </w:instrText>
        </w:r>
        <w:r>
          <w:rPr>
            <w:noProof/>
            <w:webHidden/>
          </w:rPr>
        </w:r>
        <w:r>
          <w:rPr>
            <w:noProof/>
            <w:webHidden/>
          </w:rPr>
          <w:fldChar w:fldCharType="separate"/>
        </w:r>
        <w:r w:rsidR="002B0CE2">
          <w:rPr>
            <w:noProof/>
            <w:webHidden/>
          </w:rPr>
          <w:t>70</w:t>
        </w:r>
        <w:r>
          <w:rPr>
            <w:noProof/>
            <w:webHidden/>
          </w:rPr>
          <w:fldChar w:fldCharType="end"/>
        </w:r>
      </w:hyperlink>
    </w:p>
    <w:p w:rsidR="00391297" w:rsidRDefault="00391297">
      <w:pPr>
        <w:pStyle w:val="20"/>
        <w:rPr>
          <w:rFonts w:ascii="Calibri" w:hAnsi="Calibri"/>
          <w:smallCaps w:val="0"/>
          <w:noProof/>
          <w:sz w:val="21"/>
          <w:szCs w:val="22"/>
        </w:rPr>
      </w:pPr>
      <w:hyperlink w:anchor="_Toc493611927" w:history="1">
        <w:r w:rsidRPr="00A12F49">
          <w:rPr>
            <w:rStyle w:val="a3"/>
            <w:rFonts w:ascii="宋体" w:hAnsi="宋体" w:cs="Arial" w:hint="eastAsia"/>
            <w:noProof/>
          </w:rPr>
          <w:t>第二十五部分</w:t>
        </w:r>
        <w:r w:rsidRPr="00A12F49">
          <w:rPr>
            <w:rStyle w:val="a3"/>
            <w:rFonts w:ascii="宋体" w:hAnsi="宋体" w:cs="Arial"/>
            <w:noProof/>
          </w:rPr>
          <w:t xml:space="preserve"> </w:t>
        </w:r>
        <w:r w:rsidRPr="00A12F49">
          <w:rPr>
            <w:rStyle w:val="a3"/>
            <w:rFonts w:ascii="宋体" w:hAnsi="宋体" w:cs="Arial" w:hint="eastAsia"/>
            <w:noProof/>
          </w:rPr>
          <w:t>基金合同内容摘要</w:t>
        </w:r>
        <w:r>
          <w:rPr>
            <w:noProof/>
            <w:webHidden/>
          </w:rPr>
          <w:tab/>
        </w:r>
        <w:r>
          <w:rPr>
            <w:noProof/>
            <w:webHidden/>
          </w:rPr>
          <w:fldChar w:fldCharType="begin"/>
        </w:r>
        <w:r>
          <w:rPr>
            <w:noProof/>
            <w:webHidden/>
          </w:rPr>
          <w:instrText xml:space="preserve"> PAGEREF _Toc493611927 \h </w:instrText>
        </w:r>
        <w:r>
          <w:rPr>
            <w:noProof/>
            <w:webHidden/>
          </w:rPr>
        </w:r>
        <w:r>
          <w:rPr>
            <w:noProof/>
            <w:webHidden/>
          </w:rPr>
          <w:fldChar w:fldCharType="separate"/>
        </w:r>
        <w:r w:rsidR="002B0CE2">
          <w:rPr>
            <w:noProof/>
            <w:webHidden/>
          </w:rPr>
          <w:t>71</w:t>
        </w:r>
        <w:r>
          <w:rPr>
            <w:noProof/>
            <w:webHidden/>
          </w:rPr>
          <w:fldChar w:fldCharType="end"/>
        </w:r>
      </w:hyperlink>
    </w:p>
    <w:p w:rsidR="00BB440D" w:rsidRPr="00B44F62" w:rsidRDefault="007D5079" w:rsidP="00B44F62">
      <w:pPr>
        <w:spacing w:line="360" w:lineRule="auto"/>
        <w:rPr>
          <w:b/>
          <w:szCs w:val="21"/>
        </w:rPr>
        <w:sectPr w:rsidR="00BB440D" w:rsidRPr="00B44F62" w:rsidSect="002B0CE2">
          <w:headerReference w:type="default" r:id="rId8"/>
          <w:footerReference w:type="default" r:id="rId9"/>
          <w:headerReference w:type="first" r:id="rId10"/>
          <w:pgSz w:w="11906" w:h="16838" w:code="9"/>
          <w:pgMar w:top="1440" w:right="1797" w:bottom="1440" w:left="1797" w:header="851" w:footer="992" w:gutter="0"/>
          <w:pgNumType w:start="0" w:chapStyle="1"/>
          <w:cols w:space="425"/>
          <w:titlePg/>
        </w:sectPr>
      </w:pPr>
      <w:r w:rsidRPr="00B44F62">
        <w:rPr>
          <w:rFonts w:ascii="宋体" w:hAnsi="宋体"/>
          <w:b/>
          <w:szCs w:val="21"/>
        </w:rPr>
        <w:fldChar w:fldCharType="end"/>
      </w:r>
    </w:p>
    <w:p w:rsidR="00BB440D" w:rsidRDefault="00BB440D" w:rsidP="00954DA4">
      <w:pPr>
        <w:spacing w:line="360" w:lineRule="auto"/>
      </w:pPr>
      <w:bookmarkStart w:id="26" w:name="_Toc123112229"/>
      <w:bookmarkStart w:id="27" w:name="_Toc123112268"/>
      <w:bookmarkStart w:id="28" w:name="_Toc123701389"/>
      <w:bookmarkStart w:id="29" w:name="_Toc139991731"/>
    </w:p>
    <w:p w:rsidR="00BB440D" w:rsidRPr="00B32097" w:rsidRDefault="00237E0C" w:rsidP="00237E0C">
      <w:pPr>
        <w:pStyle w:val="2"/>
        <w:numPr>
          <w:ilvl w:val="0"/>
          <w:numId w:val="0"/>
        </w:numPr>
        <w:jc w:val="center"/>
        <w:rPr>
          <w:rFonts w:ascii="宋体" w:eastAsia="宋体" w:hAnsi="宋体" w:cs="Arial"/>
          <w:sz w:val="30"/>
          <w:szCs w:val="30"/>
        </w:rPr>
      </w:pPr>
      <w:bookmarkStart w:id="30" w:name="_Toc139992306"/>
      <w:bookmarkStart w:id="31" w:name="_Toc188958570"/>
      <w:bookmarkStart w:id="32" w:name="_Toc193680539"/>
      <w:bookmarkStart w:id="33" w:name="_Toc193680857"/>
      <w:bookmarkStart w:id="34" w:name="_Toc193683029"/>
      <w:bookmarkStart w:id="35" w:name="_Toc193683119"/>
      <w:bookmarkStart w:id="36" w:name="_Toc193709724"/>
      <w:bookmarkStart w:id="37" w:name="_Toc196725288"/>
      <w:bookmarkStart w:id="38" w:name="_Toc493611902"/>
      <w:r w:rsidRPr="00237E0C">
        <w:rPr>
          <w:rFonts w:ascii="宋体" w:eastAsia="宋体" w:hAnsi="宋体" w:cs="Arial" w:hint="eastAsia"/>
          <w:sz w:val="30"/>
          <w:szCs w:val="30"/>
        </w:rPr>
        <w:t>第一部分</w:t>
      </w:r>
      <w:r w:rsidR="00BB440D" w:rsidRPr="00B32097">
        <w:rPr>
          <w:rFonts w:ascii="宋体" w:eastAsia="宋体" w:hAnsi="宋体" w:cs="Arial" w:hint="eastAsia"/>
          <w:sz w:val="30"/>
          <w:szCs w:val="30"/>
        </w:rPr>
        <w:t xml:space="preserve"> 前  言</w:t>
      </w:r>
      <w:bookmarkEnd w:id="26"/>
      <w:bookmarkEnd w:id="27"/>
      <w:bookmarkEnd w:id="28"/>
      <w:bookmarkEnd w:id="29"/>
      <w:bookmarkEnd w:id="30"/>
      <w:bookmarkEnd w:id="31"/>
      <w:bookmarkEnd w:id="32"/>
      <w:bookmarkEnd w:id="33"/>
      <w:bookmarkEnd w:id="34"/>
      <w:bookmarkEnd w:id="35"/>
      <w:bookmarkEnd w:id="36"/>
      <w:bookmarkEnd w:id="37"/>
      <w:bookmarkEnd w:id="38"/>
    </w:p>
    <w:p w:rsidR="00FB4D6D" w:rsidRPr="003F1335" w:rsidRDefault="00FB4D6D" w:rsidP="00FB4D6D">
      <w:pPr>
        <w:spacing w:line="360" w:lineRule="auto"/>
        <w:ind w:firstLineChars="200" w:firstLine="420"/>
        <w:rPr>
          <w:rFonts w:ascii="宋体" w:hAnsi="宋体"/>
          <w:szCs w:val="21"/>
        </w:rPr>
      </w:pPr>
      <w:bookmarkStart w:id="39" w:name="_Toc523711665"/>
      <w:bookmarkStart w:id="40" w:name="_Toc15118228"/>
      <w:r w:rsidRPr="003F1335">
        <w:rPr>
          <w:rFonts w:ascii="宋体" w:hAnsi="宋体" w:hint="eastAsia"/>
          <w:szCs w:val="21"/>
        </w:rPr>
        <w:t>为保护基金投资者合法权益，明确《基金合同》当事人的权利与义务，规范</w:t>
      </w:r>
      <w:r w:rsidR="00227A8F">
        <w:rPr>
          <w:rFonts w:ascii="宋体" w:hAnsi="宋体" w:hint="eastAsia"/>
          <w:szCs w:val="21"/>
        </w:rPr>
        <w:t>南方中证100指数</w:t>
      </w:r>
      <w:r w:rsidRPr="003F1335">
        <w:rPr>
          <w:rFonts w:ascii="宋体" w:hAnsi="宋体" w:hint="eastAsia"/>
          <w:szCs w:val="21"/>
        </w:rPr>
        <w:t>证券投资基金（以下简称“本基金”或“基金”）运作，依照《中华人民共和国合同法》、《中华人民共和国证券投资基金法》（以下简称《基金法》）、《</w:t>
      </w:r>
      <w:r w:rsidR="00B02D2C" w:rsidRPr="002025E6">
        <w:rPr>
          <w:rFonts w:hint="eastAsia"/>
          <w:bCs/>
          <w:szCs w:val="21"/>
        </w:rPr>
        <w:t>公开募集</w:t>
      </w:r>
      <w:r w:rsidRPr="003F1335">
        <w:rPr>
          <w:rFonts w:ascii="宋体" w:hAnsi="宋体" w:hint="eastAsia"/>
          <w:szCs w:val="21"/>
        </w:rPr>
        <w:t>证券投资基金运作管理办法》（以下简称《运作办法》）、《证券投资基金销售管理办法》（以下简称《销售办法》）、《证券投资基金信息披露管理办法》（以下简称《信息披露办法》）、证券投资基金信息披露内容与格式准则第6号《基金合同的内容与格式》及其他有关规定，在平等自愿、诚实信用、充分保护基金投资者及相关当事人的合法权益的原则基础上，特订立《</w:t>
      </w:r>
      <w:r w:rsidR="00227A8F">
        <w:rPr>
          <w:rFonts w:ascii="宋体" w:hAnsi="宋体" w:hint="eastAsia"/>
          <w:szCs w:val="21"/>
        </w:rPr>
        <w:t>南方中证100指数</w:t>
      </w:r>
      <w:r w:rsidRPr="003F1335">
        <w:rPr>
          <w:rFonts w:ascii="宋体" w:hAnsi="宋体" w:hint="eastAsia"/>
          <w:szCs w:val="21"/>
        </w:rPr>
        <w:t>证券投资基金基金合同》（以下简称“本合同”或“《基金合同》”）。</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基金合同》是规定《基金合同》当事人之间权利义务的基本法律文件，其他与本基金相关的涉及《基金合同》当事人之间权利义务关系的任何文件或表述，均以本合同为准。《基金合同》的当事人包括基金管理人、基金托管人和基金份额持有人。基金投资者自依《基金合同》取得基金份额，即成为基金份额持有人和《基金合同》的当事人，其持有基金份额的行为本身即表明其对《基金合同》的承认和接受。《基金合同》的当事人按照法律法规和《基金合同》的规定享有权利，同时需承担相应的义务。</w:t>
      </w:r>
    </w:p>
    <w:p w:rsidR="00FB4D6D" w:rsidRPr="003F1335" w:rsidRDefault="00B02D2C" w:rsidP="00FB4D6D">
      <w:pPr>
        <w:spacing w:line="360" w:lineRule="auto"/>
        <w:ind w:firstLineChars="200" w:firstLine="420"/>
        <w:rPr>
          <w:rFonts w:ascii="宋体" w:hAnsi="宋体"/>
          <w:szCs w:val="21"/>
        </w:rPr>
      </w:pPr>
      <w:r>
        <w:rPr>
          <w:rFonts w:ascii="宋体" w:hAnsi="宋体" w:hint="eastAsia"/>
          <w:szCs w:val="21"/>
        </w:rPr>
        <w:t>本基金</w:t>
      </w:r>
      <w:r w:rsidRPr="002025E6">
        <w:rPr>
          <w:bCs/>
          <w:szCs w:val="21"/>
        </w:rPr>
        <w:t>由</w:t>
      </w:r>
      <w:r>
        <w:rPr>
          <w:rFonts w:hint="eastAsia"/>
          <w:bCs/>
          <w:szCs w:val="21"/>
        </w:rPr>
        <w:t>南方恒元保本混合型证券投资基金转型而来。南方恒元保本混合型证券投资基金</w:t>
      </w:r>
      <w:r w:rsidR="00FB4D6D" w:rsidRPr="003F1335">
        <w:rPr>
          <w:rFonts w:ascii="宋体" w:hAnsi="宋体" w:hint="eastAsia"/>
          <w:szCs w:val="21"/>
        </w:rPr>
        <w:t>由基金管理人按照法律法规和《基金合同》的规定募集，并经中国证监会核准</w:t>
      </w:r>
      <w:r>
        <w:rPr>
          <w:rFonts w:ascii="宋体" w:hAnsi="宋体" w:hint="eastAsia"/>
          <w:szCs w:val="21"/>
        </w:rPr>
        <w:t>，</w:t>
      </w:r>
      <w:r>
        <w:rPr>
          <w:rFonts w:hint="eastAsia"/>
          <w:bCs/>
          <w:szCs w:val="21"/>
        </w:rPr>
        <w:t>其转型后的</w:t>
      </w:r>
      <w:r>
        <w:rPr>
          <w:rFonts w:ascii="宋体" w:hAnsi="宋体" w:hint="eastAsia"/>
          <w:szCs w:val="21"/>
        </w:rPr>
        <w:t>南方中证100指数</w:t>
      </w:r>
      <w:r w:rsidRPr="003F1335">
        <w:rPr>
          <w:rFonts w:ascii="宋体" w:hAnsi="宋体" w:hint="eastAsia"/>
          <w:szCs w:val="21"/>
        </w:rPr>
        <w:t>证券投资基金</w:t>
      </w:r>
      <w:r>
        <w:rPr>
          <w:rFonts w:hint="eastAsia"/>
          <w:bCs/>
          <w:szCs w:val="21"/>
        </w:rPr>
        <w:t>已经中国证监会备案</w:t>
      </w:r>
      <w:r w:rsidR="00FB4D6D" w:rsidRPr="003F1335">
        <w:rPr>
          <w:rFonts w:ascii="宋体" w:hAnsi="宋体" w:hint="eastAsia"/>
          <w:szCs w:val="21"/>
        </w:rPr>
        <w:t>。中国证监会对</w:t>
      </w:r>
      <w:r>
        <w:rPr>
          <w:rFonts w:hint="eastAsia"/>
          <w:bCs/>
          <w:szCs w:val="21"/>
        </w:rPr>
        <w:t>南方恒元保本混合型证券投资基金</w:t>
      </w:r>
      <w:r w:rsidR="00FB4D6D" w:rsidRPr="003F1335">
        <w:rPr>
          <w:rFonts w:ascii="宋体" w:hAnsi="宋体" w:hint="eastAsia"/>
          <w:szCs w:val="21"/>
        </w:rPr>
        <w:t>募集的核准</w:t>
      </w:r>
      <w:r>
        <w:rPr>
          <w:rFonts w:hint="eastAsia"/>
          <w:bCs/>
          <w:szCs w:val="21"/>
        </w:rPr>
        <w:t>以及其转型为本基金的备案</w:t>
      </w:r>
      <w:r w:rsidRPr="002025E6">
        <w:rPr>
          <w:bCs/>
          <w:szCs w:val="21"/>
        </w:rPr>
        <w:t>，</w:t>
      </w:r>
      <w:r w:rsidR="00FB4D6D" w:rsidRPr="003F1335">
        <w:rPr>
          <w:rFonts w:ascii="宋体" w:hAnsi="宋体" w:hint="eastAsia"/>
          <w:szCs w:val="21"/>
        </w:rPr>
        <w:t>并不表明其对本基金的价值和收益作出实质性判断或保证，也不表明投资于本基金没有风险。投资者投资于本基金，必须自担风险。</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基金管理人依照恪尽职守、诚实信用、谨慎勤勉的原则管理和运用基金财产，但不保证</w:t>
      </w:r>
      <w:r w:rsidRPr="003F1335">
        <w:rPr>
          <w:rFonts w:ascii="宋体" w:hAnsi="宋体"/>
          <w:szCs w:val="21"/>
        </w:rPr>
        <w:t>投资</w:t>
      </w:r>
      <w:r w:rsidRPr="003F1335">
        <w:rPr>
          <w:rFonts w:ascii="宋体" w:hAnsi="宋体" w:hint="eastAsia"/>
          <w:szCs w:val="21"/>
        </w:rPr>
        <w:t>本基金一定盈利，也不保证基金份额持有人的最低收益</w:t>
      </w:r>
      <w:r w:rsidR="00107EEF" w:rsidRPr="00107EEF">
        <w:rPr>
          <w:rFonts w:ascii="宋体" w:hAnsi="宋体" w:hint="eastAsia"/>
          <w:szCs w:val="21"/>
        </w:rPr>
        <w:t>。</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基金合同》应当适用《基金法》及相应法律法规之规定，若因法律法规的修改或更新导致《基金合同》的内容与届时有效的法律法规的规定不一致，应当以届时有效的法律法规的规定为准，及时作出相应的变更和调整，同时就该等变更或调整进行公告。</w:t>
      </w:r>
    </w:p>
    <w:p w:rsidR="00BB440D" w:rsidRDefault="00BB440D" w:rsidP="00237E0C">
      <w:pPr>
        <w:pStyle w:val="2"/>
        <w:numPr>
          <w:ilvl w:val="0"/>
          <w:numId w:val="0"/>
        </w:numPr>
        <w:jc w:val="center"/>
        <w:rPr>
          <w:rFonts w:ascii="宋体" w:hAnsi="宋体" w:cs="Arial"/>
          <w:sz w:val="30"/>
          <w:szCs w:val="30"/>
        </w:rPr>
      </w:pPr>
      <w:r>
        <w:rPr>
          <w:rFonts w:ascii="宋体" w:hAnsi="宋体"/>
          <w:b w:val="0"/>
          <w:sz w:val="24"/>
        </w:rPr>
        <w:br w:type="page"/>
      </w:r>
      <w:bookmarkStart w:id="41" w:name="_Toc123112230"/>
      <w:bookmarkStart w:id="42" w:name="_Toc123112269"/>
      <w:bookmarkStart w:id="43" w:name="_Toc123701390"/>
      <w:bookmarkStart w:id="44" w:name="_Toc139991732"/>
      <w:bookmarkStart w:id="45" w:name="_Toc139992307"/>
      <w:bookmarkStart w:id="46" w:name="_Toc188958571"/>
      <w:bookmarkStart w:id="47" w:name="_Toc193680540"/>
      <w:bookmarkStart w:id="48" w:name="_Toc193680858"/>
      <w:bookmarkStart w:id="49" w:name="_Toc193683030"/>
      <w:bookmarkStart w:id="50" w:name="_Toc193683120"/>
      <w:bookmarkStart w:id="51" w:name="_Toc193709725"/>
      <w:bookmarkStart w:id="52" w:name="_Toc196725289"/>
      <w:bookmarkStart w:id="53" w:name="_Toc493611903"/>
      <w:r w:rsidR="00237E0C" w:rsidRPr="00237E0C">
        <w:rPr>
          <w:rFonts w:ascii="宋体" w:eastAsia="宋体" w:hAnsi="宋体" w:cs="Arial" w:hint="eastAsia"/>
          <w:sz w:val="30"/>
          <w:szCs w:val="30"/>
        </w:rPr>
        <w:lastRenderedPageBreak/>
        <w:t>第</w:t>
      </w:r>
      <w:r w:rsidR="00237E0C">
        <w:rPr>
          <w:rFonts w:ascii="宋体" w:eastAsia="宋体" w:hAnsi="宋体" w:cs="Arial" w:hint="eastAsia"/>
          <w:sz w:val="30"/>
          <w:szCs w:val="30"/>
        </w:rPr>
        <w:t>二</w:t>
      </w:r>
      <w:r w:rsidR="00237E0C" w:rsidRPr="00237E0C">
        <w:rPr>
          <w:rFonts w:ascii="宋体" w:eastAsia="宋体" w:hAnsi="宋体" w:cs="Arial" w:hint="eastAsia"/>
          <w:sz w:val="30"/>
          <w:szCs w:val="30"/>
        </w:rPr>
        <w:t>部分</w:t>
      </w:r>
      <w:r w:rsidR="00237E0C">
        <w:rPr>
          <w:rFonts w:ascii="宋体" w:eastAsia="宋体" w:hAnsi="宋体" w:cs="Arial" w:hint="eastAsia"/>
          <w:sz w:val="30"/>
          <w:szCs w:val="30"/>
        </w:rPr>
        <w:t xml:space="preserve"> </w:t>
      </w:r>
      <w:r w:rsidRPr="00B32097">
        <w:rPr>
          <w:rFonts w:ascii="宋体" w:eastAsia="宋体" w:hAnsi="宋体" w:cs="Arial" w:hint="eastAsia"/>
          <w:sz w:val="30"/>
          <w:szCs w:val="30"/>
        </w:rPr>
        <w:t>释  义</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BB440D" w:rsidRDefault="00BB440D" w:rsidP="00954DA4">
      <w:pPr>
        <w:spacing w:line="360" w:lineRule="auto"/>
        <w:jc w:val="center"/>
        <w:rPr>
          <w:rFonts w:ascii="宋体" w:hAnsi="宋体"/>
          <w:b/>
          <w:sz w:val="24"/>
        </w:rPr>
      </w:pPr>
    </w:p>
    <w:p w:rsidR="00FB4D6D" w:rsidRPr="003F1335" w:rsidRDefault="00FB4D6D" w:rsidP="00FB4D6D">
      <w:pPr>
        <w:spacing w:line="360" w:lineRule="auto"/>
        <w:ind w:firstLineChars="200" w:firstLine="420"/>
        <w:rPr>
          <w:rFonts w:ascii="宋体" w:hAnsi="宋体"/>
          <w:szCs w:val="21"/>
        </w:rPr>
      </w:pPr>
      <w:bookmarkStart w:id="54" w:name="_Toc79392572"/>
      <w:bookmarkStart w:id="55" w:name="_Toc98560349"/>
      <w:bookmarkStart w:id="56" w:name="_Toc123051449"/>
      <w:bookmarkStart w:id="57" w:name="_Toc123102450"/>
      <w:bookmarkStart w:id="58" w:name="_Toc123112231"/>
      <w:bookmarkStart w:id="59" w:name="_Toc139991733"/>
      <w:r w:rsidRPr="003F1335">
        <w:rPr>
          <w:rFonts w:ascii="宋体" w:hAnsi="宋体" w:hint="eastAsia"/>
          <w:szCs w:val="21"/>
        </w:rPr>
        <w:t>《基金合同》中除非文意另有所指，下列词语具有如下含义：</w:t>
      </w:r>
    </w:p>
    <w:p w:rsidR="00FB4D6D" w:rsidRPr="003F1335" w:rsidRDefault="00FB4D6D" w:rsidP="00FB4D6D">
      <w:pPr>
        <w:spacing w:line="360" w:lineRule="auto"/>
        <w:ind w:leftChars="200" w:left="2520" w:hangingChars="1000" w:hanging="2100"/>
        <w:rPr>
          <w:rFonts w:ascii="宋体" w:hAnsi="宋体"/>
          <w:szCs w:val="21"/>
        </w:rPr>
      </w:pPr>
      <w:r w:rsidRPr="003F1335">
        <w:rPr>
          <w:rFonts w:ascii="宋体" w:hAnsi="宋体" w:hint="eastAsia"/>
          <w:szCs w:val="21"/>
        </w:rPr>
        <w:t>本合同、《基金合同》</w:t>
      </w:r>
      <w:r w:rsidRPr="003F1335">
        <w:rPr>
          <w:rFonts w:ascii="宋体" w:hAnsi="宋体" w:hint="eastAsia"/>
          <w:szCs w:val="21"/>
        </w:rPr>
        <w:tab/>
        <w:t>指《</w:t>
      </w:r>
      <w:r w:rsidR="00227A8F">
        <w:rPr>
          <w:rFonts w:ascii="宋体" w:hAnsi="宋体" w:hint="eastAsia"/>
          <w:szCs w:val="21"/>
        </w:rPr>
        <w:t>南方中证100指数</w:t>
      </w:r>
      <w:r w:rsidRPr="003F1335">
        <w:rPr>
          <w:rFonts w:ascii="宋体" w:hAnsi="宋体" w:hint="eastAsia"/>
          <w:szCs w:val="21"/>
        </w:rPr>
        <w:t>证券投资基金基金合同》及对本合同的任何有效的修订和补充</w:t>
      </w:r>
    </w:p>
    <w:p w:rsidR="00FB4D6D" w:rsidRPr="003F1335" w:rsidRDefault="00FB4D6D" w:rsidP="00FB4D6D">
      <w:pPr>
        <w:spacing w:line="360" w:lineRule="auto"/>
        <w:ind w:leftChars="200" w:left="2520" w:hangingChars="1000" w:hanging="2100"/>
        <w:rPr>
          <w:rFonts w:ascii="宋体" w:hAnsi="宋体"/>
          <w:szCs w:val="21"/>
        </w:rPr>
      </w:pPr>
      <w:r w:rsidRPr="003F1335">
        <w:rPr>
          <w:rFonts w:ascii="宋体" w:hAnsi="宋体" w:hint="eastAsia"/>
          <w:szCs w:val="21"/>
        </w:rPr>
        <w:t>中国</w:t>
      </w:r>
      <w:r w:rsidRPr="003F1335">
        <w:rPr>
          <w:rFonts w:ascii="宋体" w:hAnsi="宋体" w:hint="eastAsia"/>
          <w:szCs w:val="21"/>
        </w:rPr>
        <w:tab/>
        <w:t>指中华人民共和国</w:t>
      </w:r>
      <w:r w:rsidRPr="003F1335">
        <w:rPr>
          <w:rFonts w:ascii="宋体" w:hAnsi="宋体"/>
          <w:szCs w:val="21"/>
        </w:rPr>
        <w:t>(</w:t>
      </w:r>
      <w:r w:rsidRPr="003F1335">
        <w:rPr>
          <w:rFonts w:ascii="宋体" w:hAnsi="宋体" w:hint="eastAsia"/>
          <w:szCs w:val="21"/>
        </w:rPr>
        <w:t>仅为《基金合同》目的不包括香港特别行政区、澳门特别行政区及台湾地区</w:t>
      </w:r>
      <w:r w:rsidRPr="003F1335">
        <w:rPr>
          <w:rFonts w:ascii="宋体" w:hAnsi="宋体"/>
          <w:szCs w:val="21"/>
        </w:rPr>
        <w:t>)</w:t>
      </w:r>
    </w:p>
    <w:p w:rsidR="00FB4D6D" w:rsidRPr="003F1335" w:rsidRDefault="00FB4D6D" w:rsidP="00FB4D6D">
      <w:pPr>
        <w:spacing w:line="360" w:lineRule="auto"/>
        <w:ind w:leftChars="200" w:left="2520" w:hangingChars="1000" w:hanging="2100"/>
        <w:rPr>
          <w:rFonts w:ascii="宋体" w:hAnsi="宋体"/>
          <w:szCs w:val="21"/>
        </w:rPr>
      </w:pPr>
      <w:r w:rsidRPr="003F1335">
        <w:rPr>
          <w:rFonts w:ascii="宋体" w:hAnsi="宋体" w:hint="eastAsia"/>
          <w:szCs w:val="21"/>
        </w:rPr>
        <w:t>法律法规</w:t>
      </w:r>
      <w:r w:rsidRPr="003F1335">
        <w:rPr>
          <w:rFonts w:ascii="宋体" w:hAnsi="宋体" w:hint="eastAsia"/>
          <w:szCs w:val="21"/>
        </w:rPr>
        <w:tab/>
        <w:t>指中国现时有效并公布实施的法律、行政法规、部门规章及规范性文件</w:t>
      </w:r>
    </w:p>
    <w:p w:rsidR="00FB4D6D" w:rsidRPr="003F1335" w:rsidRDefault="00FB4D6D" w:rsidP="00FB4D6D">
      <w:pPr>
        <w:spacing w:line="360" w:lineRule="auto"/>
        <w:ind w:leftChars="200" w:left="2520" w:hangingChars="1000" w:hanging="2100"/>
        <w:rPr>
          <w:rFonts w:ascii="宋体" w:hAnsi="宋体"/>
          <w:szCs w:val="21"/>
        </w:rPr>
      </w:pPr>
      <w:r w:rsidRPr="003F1335">
        <w:rPr>
          <w:rFonts w:ascii="宋体" w:hAnsi="宋体" w:hint="eastAsia"/>
          <w:szCs w:val="21"/>
        </w:rPr>
        <w:t>《基金法》</w:t>
      </w:r>
      <w:r w:rsidRPr="003F1335">
        <w:rPr>
          <w:rFonts w:ascii="宋体" w:hAnsi="宋体" w:hint="eastAsia"/>
          <w:szCs w:val="21"/>
        </w:rPr>
        <w:tab/>
        <w:t>指《中华人民共和国证券投资基金法》</w:t>
      </w:r>
    </w:p>
    <w:p w:rsidR="00FB4D6D" w:rsidRPr="003F1335" w:rsidRDefault="00FB4D6D" w:rsidP="00FB4D6D">
      <w:pPr>
        <w:spacing w:line="360" w:lineRule="auto"/>
        <w:ind w:leftChars="200" w:left="2520" w:hangingChars="1000" w:hanging="2100"/>
        <w:rPr>
          <w:rFonts w:ascii="宋体" w:hAnsi="宋体"/>
          <w:szCs w:val="21"/>
        </w:rPr>
      </w:pPr>
      <w:r w:rsidRPr="003F1335">
        <w:rPr>
          <w:rFonts w:ascii="宋体" w:hAnsi="宋体" w:hint="eastAsia"/>
          <w:szCs w:val="21"/>
        </w:rPr>
        <w:t>《销售办法》</w:t>
      </w:r>
      <w:r w:rsidRPr="003F1335">
        <w:rPr>
          <w:rFonts w:ascii="宋体" w:hAnsi="宋体" w:hint="eastAsia"/>
          <w:szCs w:val="21"/>
        </w:rPr>
        <w:tab/>
        <w:t>指《证券投资基金销售管理办法》</w:t>
      </w:r>
    </w:p>
    <w:p w:rsidR="00FB4D6D" w:rsidRPr="003F1335" w:rsidRDefault="00FB4D6D" w:rsidP="00FB4D6D">
      <w:pPr>
        <w:spacing w:line="360" w:lineRule="auto"/>
        <w:ind w:leftChars="200" w:left="2520" w:hangingChars="1000" w:hanging="2100"/>
        <w:rPr>
          <w:rFonts w:ascii="宋体" w:hAnsi="宋体"/>
          <w:szCs w:val="21"/>
        </w:rPr>
      </w:pPr>
      <w:r w:rsidRPr="003F1335">
        <w:rPr>
          <w:rFonts w:ascii="宋体" w:hAnsi="宋体" w:hint="eastAsia"/>
          <w:szCs w:val="21"/>
        </w:rPr>
        <w:t>《运作办法》</w:t>
      </w:r>
      <w:r w:rsidRPr="003F1335">
        <w:rPr>
          <w:rFonts w:ascii="宋体" w:hAnsi="宋体" w:hint="eastAsia"/>
          <w:szCs w:val="21"/>
        </w:rPr>
        <w:tab/>
        <w:t>指《</w:t>
      </w:r>
      <w:r w:rsidR="00B02D2C" w:rsidRPr="002025E6">
        <w:rPr>
          <w:rFonts w:hint="eastAsia"/>
          <w:bCs/>
          <w:szCs w:val="21"/>
        </w:rPr>
        <w:t>公开募集</w:t>
      </w:r>
      <w:r w:rsidRPr="003F1335">
        <w:rPr>
          <w:rFonts w:ascii="宋体" w:hAnsi="宋体" w:hint="eastAsia"/>
          <w:szCs w:val="21"/>
        </w:rPr>
        <w:t>证券投资基金运作管理办法》</w:t>
      </w:r>
    </w:p>
    <w:p w:rsidR="00FB4D6D" w:rsidRPr="003F1335" w:rsidRDefault="00FB4D6D" w:rsidP="00FB4D6D">
      <w:pPr>
        <w:spacing w:line="360" w:lineRule="auto"/>
        <w:ind w:leftChars="200" w:left="2520" w:hangingChars="1000" w:hanging="2100"/>
        <w:rPr>
          <w:rFonts w:ascii="宋体" w:hAnsi="宋体"/>
          <w:szCs w:val="21"/>
        </w:rPr>
      </w:pPr>
      <w:r w:rsidRPr="003F1335">
        <w:rPr>
          <w:rFonts w:ascii="宋体" w:hAnsi="宋体" w:hint="eastAsia"/>
          <w:szCs w:val="21"/>
        </w:rPr>
        <w:t>《信息披露办法》</w:t>
      </w:r>
      <w:r w:rsidRPr="003F1335">
        <w:rPr>
          <w:rFonts w:ascii="宋体" w:hAnsi="宋体" w:hint="eastAsia"/>
          <w:szCs w:val="21"/>
        </w:rPr>
        <w:tab/>
        <w:t>指《证券投资基金信息披露管理办法》</w:t>
      </w:r>
    </w:p>
    <w:p w:rsidR="00FB4D6D" w:rsidRPr="003F1335" w:rsidRDefault="00FB4D6D" w:rsidP="00FB4D6D">
      <w:pPr>
        <w:spacing w:line="360" w:lineRule="auto"/>
        <w:ind w:leftChars="200" w:left="2520" w:hangingChars="1000" w:hanging="2100"/>
        <w:rPr>
          <w:rFonts w:ascii="宋体" w:hAnsi="宋体"/>
          <w:szCs w:val="21"/>
        </w:rPr>
      </w:pPr>
      <w:r w:rsidRPr="003F1335">
        <w:rPr>
          <w:rFonts w:ascii="宋体" w:hAnsi="宋体" w:hint="eastAsia"/>
          <w:szCs w:val="21"/>
        </w:rPr>
        <w:t>元</w:t>
      </w:r>
      <w:r w:rsidRPr="003F1335">
        <w:rPr>
          <w:rFonts w:ascii="宋体" w:hAnsi="宋体" w:hint="eastAsia"/>
          <w:szCs w:val="21"/>
        </w:rPr>
        <w:tab/>
        <w:t>指中国法定货币人民币元</w:t>
      </w:r>
    </w:p>
    <w:p w:rsidR="00FB4D6D" w:rsidRPr="003F1335" w:rsidRDefault="00FB4D6D" w:rsidP="00FB4D6D">
      <w:pPr>
        <w:spacing w:line="360" w:lineRule="auto"/>
        <w:ind w:leftChars="200" w:left="2520" w:hangingChars="1000" w:hanging="2100"/>
        <w:rPr>
          <w:rFonts w:ascii="宋体" w:hAnsi="宋体"/>
          <w:szCs w:val="21"/>
        </w:rPr>
      </w:pPr>
      <w:r w:rsidRPr="003F1335">
        <w:rPr>
          <w:rFonts w:ascii="宋体" w:hAnsi="宋体" w:hint="eastAsia"/>
          <w:szCs w:val="21"/>
        </w:rPr>
        <w:t>基金或本基金</w:t>
      </w:r>
      <w:r w:rsidRPr="003F1335">
        <w:rPr>
          <w:rFonts w:ascii="宋体" w:hAnsi="宋体" w:hint="eastAsia"/>
          <w:szCs w:val="21"/>
        </w:rPr>
        <w:tab/>
        <w:t>指</w:t>
      </w:r>
      <w:r w:rsidR="00227A8F">
        <w:rPr>
          <w:rFonts w:ascii="宋体" w:hAnsi="宋体" w:hint="eastAsia"/>
          <w:szCs w:val="21"/>
        </w:rPr>
        <w:t>南方中证100指数</w:t>
      </w:r>
      <w:r w:rsidRPr="003F1335">
        <w:rPr>
          <w:rFonts w:ascii="宋体" w:hAnsi="宋体" w:hint="eastAsia"/>
          <w:szCs w:val="21"/>
        </w:rPr>
        <w:t>证券投资基金</w:t>
      </w:r>
    </w:p>
    <w:p w:rsidR="00FB4D6D" w:rsidRPr="003F1335" w:rsidRDefault="00FB4D6D" w:rsidP="00FB4D6D">
      <w:pPr>
        <w:spacing w:line="360" w:lineRule="auto"/>
        <w:ind w:leftChars="200" w:left="2520" w:hangingChars="1000" w:hanging="2100"/>
        <w:rPr>
          <w:rFonts w:ascii="宋体" w:hAnsi="宋体"/>
          <w:szCs w:val="21"/>
        </w:rPr>
      </w:pPr>
      <w:r w:rsidRPr="003F1335">
        <w:rPr>
          <w:rFonts w:ascii="宋体" w:hAnsi="宋体" w:hint="eastAsia"/>
          <w:szCs w:val="21"/>
        </w:rPr>
        <w:t>招募说明书          指《</w:t>
      </w:r>
      <w:r w:rsidR="00227A8F">
        <w:rPr>
          <w:rFonts w:ascii="宋体" w:hAnsi="宋体" w:hint="eastAsia"/>
          <w:szCs w:val="21"/>
        </w:rPr>
        <w:t>南方中证100指数</w:t>
      </w:r>
      <w:r w:rsidRPr="003F1335">
        <w:rPr>
          <w:rFonts w:ascii="宋体" w:hAnsi="宋体" w:hint="eastAsia"/>
          <w:szCs w:val="21"/>
        </w:rPr>
        <w:t>证券投资基金招募说明书》，即用于公开披露本基金相关信息，供基金投资者选择并决定是否提出基金认购或申购申请的要约邀请文件，及其定期的更新</w:t>
      </w:r>
    </w:p>
    <w:p w:rsidR="00FB4D6D" w:rsidRPr="003F1335" w:rsidRDefault="00FB4D6D" w:rsidP="00FB4D6D">
      <w:pPr>
        <w:spacing w:line="360" w:lineRule="auto"/>
        <w:ind w:leftChars="200" w:left="2520" w:hangingChars="1000" w:hanging="2100"/>
        <w:rPr>
          <w:rFonts w:ascii="宋体" w:hAnsi="宋体"/>
          <w:szCs w:val="21"/>
        </w:rPr>
      </w:pPr>
      <w:r w:rsidRPr="003F1335">
        <w:rPr>
          <w:rFonts w:ascii="宋体" w:hAnsi="宋体" w:hint="eastAsia"/>
          <w:szCs w:val="21"/>
        </w:rPr>
        <w:t>托管协议</w:t>
      </w:r>
      <w:r w:rsidRPr="003F1335">
        <w:rPr>
          <w:rFonts w:ascii="宋体" w:hAnsi="宋体" w:hint="eastAsia"/>
          <w:szCs w:val="21"/>
        </w:rPr>
        <w:tab/>
        <w:t>指基金管理人与基金托管人签订的《</w:t>
      </w:r>
      <w:r w:rsidR="00227A8F">
        <w:rPr>
          <w:rFonts w:ascii="宋体" w:hAnsi="宋体" w:hint="eastAsia"/>
          <w:szCs w:val="21"/>
        </w:rPr>
        <w:t>南方中证100指数</w:t>
      </w:r>
      <w:r w:rsidRPr="003F1335">
        <w:rPr>
          <w:rFonts w:ascii="宋体" w:hAnsi="宋体" w:hint="eastAsia"/>
          <w:szCs w:val="21"/>
        </w:rPr>
        <w:t>证券投资基金托管协议》及其任何有效修订和补充</w:t>
      </w:r>
    </w:p>
    <w:p w:rsidR="00FB4D6D" w:rsidRPr="003F1335" w:rsidRDefault="00FB4D6D" w:rsidP="00FB4D6D">
      <w:pPr>
        <w:spacing w:line="360" w:lineRule="auto"/>
        <w:ind w:leftChars="200" w:left="2520" w:hangingChars="1000" w:hanging="2100"/>
        <w:rPr>
          <w:rFonts w:ascii="宋体" w:hAnsi="宋体"/>
          <w:szCs w:val="21"/>
        </w:rPr>
      </w:pPr>
      <w:r w:rsidRPr="003F1335">
        <w:rPr>
          <w:rFonts w:ascii="宋体" w:hAnsi="宋体" w:hint="eastAsia"/>
          <w:szCs w:val="21"/>
        </w:rPr>
        <w:t>《业务规则》</w:t>
      </w:r>
      <w:r w:rsidRPr="003F1335">
        <w:rPr>
          <w:rFonts w:ascii="宋体" w:hAnsi="宋体" w:hint="eastAsia"/>
          <w:szCs w:val="21"/>
        </w:rPr>
        <w:tab/>
        <w:t>指</w:t>
      </w:r>
      <w:r w:rsidRPr="003F1335">
        <w:rPr>
          <w:rFonts w:ascii="宋体" w:hAnsi="宋体"/>
          <w:szCs w:val="21"/>
        </w:rPr>
        <w:t>《</w:t>
      </w:r>
      <w:r w:rsidRPr="003F1335">
        <w:rPr>
          <w:rFonts w:ascii="宋体" w:hAnsi="宋体" w:hint="eastAsia"/>
          <w:szCs w:val="21"/>
        </w:rPr>
        <w:t>南方基金管理有限公司开放式基金业务规则</w:t>
      </w:r>
      <w:r w:rsidRPr="003F1335">
        <w:rPr>
          <w:rFonts w:ascii="宋体" w:hAnsi="宋体"/>
          <w:szCs w:val="21"/>
        </w:rPr>
        <w:t>》</w:t>
      </w:r>
    </w:p>
    <w:p w:rsidR="00FB4D6D" w:rsidRPr="003F1335" w:rsidRDefault="00FB4D6D" w:rsidP="00FB4D6D">
      <w:pPr>
        <w:spacing w:line="360" w:lineRule="auto"/>
        <w:ind w:leftChars="200" w:left="2520" w:hangingChars="1000" w:hanging="2100"/>
        <w:rPr>
          <w:rFonts w:ascii="宋体" w:hAnsi="宋体"/>
          <w:szCs w:val="21"/>
        </w:rPr>
      </w:pPr>
      <w:r w:rsidRPr="003F1335">
        <w:rPr>
          <w:rFonts w:ascii="宋体" w:hAnsi="宋体" w:hint="eastAsia"/>
          <w:szCs w:val="21"/>
        </w:rPr>
        <w:t>中国证监会</w:t>
      </w:r>
      <w:r w:rsidRPr="003F1335">
        <w:rPr>
          <w:rFonts w:ascii="宋体" w:hAnsi="宋体" w:hint="eastAsia"/>
          <w:szCs w:val="21"/>
        </w:rPr>
        <w:tab/>
        <w:t>指中国证券监督管理委员会</w:t>
      </w:r>
    </w:p>
    <w:p w:rsidR="00FB4D6D" w:rsidRPr="003F1335" w:rsidRDefault="00FB4D6D" w:rsidP="00FB4D6D">
      <w:pPr>
        <w:spacing w:line="360" w:lineRule="auto"/>
        <w:ind w:leftChars="200" w:left="2520" w:hangingChars="1000" w:hanging="2100"/>
        <w:rPr>
          <w:rFonts w:ascii="宋体" w:hAnsi="宋体"/>
          <w:szCs w:val="21"/>
        </w:rPr>
      </w:pPr>
      <w:r w:rsidRPr="003F1335">
        <w:rPr>
          <w:rFonts w:ascii="宋体" w:hAnsi="宋体" w:hint="eastAsia"/>
          <w:szCs w:val="21"/>
        </w:rPr>
        <w:t>银行监管机构</w:t>
      </w:r>
      <w:r w:rsidRPr="003F1335">
        <w:rPr>
          <w:rFonts w:ascii="宋体" w:hAnsi="宋体" w:hint="eastAsia"/>
          <w:szCs w:val="21"/>
        </w:rPr>
        <w:tab/>
        <w:t>指中国银行业监督管理委员会或其他经国务院授权的机构</w:t>
      </w:r>
    </w:p>
    <w:p w:rsidR="00FB4D6D" w:rsidRPr="003F1335" w:rsidRDefault="00FB4D6D" w:rsidP="00FB4D6D">
      <w:pPr>
        <w:spacing w:line="360" w:lineRule="auto"/>
        <w:ind w:leftChars="200" w:left="2520" w:hangingChars="1000" w:hanging="2100"/>
        <w:rPr>
          <w:rFonts w:ascii="宋体" w:hAnsi="宋体"/>
          <w:szCs w:val="21"/>
        </w:rPr>
      </w:pPr>
      <w:r w:rsidRPr="003F1335">
        <w:rPr>
          <w:rFonts w:ascii="宋体" w:hAnsi="宋体" w:hint="eastAsia"/>
          <w:szCs w:val="21"/>
        </w:rPr>
        <w:t>基金管理人</w:t>
      </w:r>
      <w:r w:rsidRPr="003F1335">
        <w:rPr>
          <w:rFonts w:ascii="宋体" w:hAnsi="宋体" w:hint="eastAsia"/>
          <w:szCs w:val="21"/>
        </w:rPr>
        <w:tab/>
        <w:t>指南方基金管理有限公司</w:t>
      </w:r>
    </w:p>
    <w:p w:rsidR="00FB4D6D" w:rsidRPr="003F1335" w:rsidRDefault="00FB4D6D" w:rsidP="00FB4D6D">
      <w:pPr>
        <w:spacing w:line="360" w:lineRule="auto"/>
        <w:ind w:leftChars="200" w:left="2520" w:hangingChars="1000" w:hanging="2100"/>
        <w:rPr>
          <w:rFonts w:ascii="宋体" w:hAnsi="宋体"/>
          <w:szCs w:val="21"/>
        </w:rPr>
      </w:pPr>
      <w:r w:rsidRPr="003F1335">
        <w:rPr>
          <w:rFonts w:ascii="宋体" w:hAnsi="宋体" w:hint="eastAsia"/>
          <w:szCs w:val="21"/>
        </w:rPr>
        <w:t>基金托管人</w:t>
      </w:r>
      <w:r w:rsidRPr="003F1335">
        <w:rPr>
          <w:rFonts w:ascii="宋体" w:hAnsi="宋体" w:hint="eastAsia"/>
          <w:szCs w:val="21"/>
        </w:rPr>
        <w:tab/>
        <w:t>指中国工商银行股份有限公司</w:t>
      </w:r>
    </w:p>
    <w:p w:rsidR="00FB4D6D" w:rsidRPr="003F1335" w:rsidRDefault="00FB4D6D" w:rsidP="00FB4D6D">
      <w:pPr>
        <w:spacing w:line="360" w:lineRule="auto"/>
        <w:ind w:leftChars="200" w:left="2520" w:hangingChars="1000" w:hanging="2100"/>
        <w:rPr>
          <w:szCs w:val="21"/>
        </w:rPr>
      </w:pPr>
      <w:r w:rsidRPr="003F1335">
        <w:rPr>
          <w:rFonts w:hint="eastAsia"/>
          <w:szCs w:val="21"/>
        </w:rPr>
        <w:t>基金份额持有人</w:t>
      </w:r>
      <w:r w:rsidRPr="003F1335">
        <w:rPr>
          <w:rFonts w:hint="eastAsia"/>
          <w:szCs w:val="21"/>
        </w:rPr>
        <w:tab/>
      </w:r>
      <w:r w:rsidRPr="003F1335">
        <w:rPr>
          <w:rFonts w:hint="eastAsia"/>
          <w:szCs w:val="21"/>
        </w:rPr>
        <w:t>指根据《基金合同》及相关文件合法取得本基金基金份额的投资者</w:t>
      </w:r>
    </w:p>
    <w:p w:rsidR="00FB4D6D" w:rsidRPr="003F1335" w:rsidRDefault="00FB4D6D" w:rsidP="00FB4D6D">
      <w:pPr>
        <w:spacing w:line="360" w:lineRule="auto"/>
        <w:ind w:leftChars="200" w:left="2520" w:hangingChars="1000" w:hanging="2100"/>
        <w:rPr>
          <w:szCs w:val="21"/>
        </w:rPr>
      </w:pPr>
      <w:r w:rsidRPr="003F1335">
        <w:rPr>
          <w:rFonts w:ascii="宋体" w:hAnsi="宋体" w:hint="eastAsia"/>
          <w:szCs w:val="21"/>
        </w:rPr>
        <w:t>基金代销机构</w:t>
      </w:r>
      <w:r w:rsidRPr="003F1335">
        <w:rPr>
          <w:rFonts w:ascii="宋体" w:hAnsi="宋体" w:hint="eastAsia"/>
          <w:szCs w:val="21"/>
        </w:rPr>
        <w:tab/>
        <w:t>指符合《销售办法》和中国证监会规定的其他条件，取得基金代</w:t>
      </w:r>
      <w:r w:rsidRPr="003F1335">
        <w:rPr>
          <w:rFonts w:ascii="宋体" w:hAnsi="宋体" w:hint="eastAsia"/>
          <w:szCs w:val="21"/>
        </w:rPr>
        <w:lastRenderedPageBreak/>
        <w:t>销业务资格，并与基金管理人签订基金销售与服务代理协议，代为办理本基</w:t>
      </w:r>
      <w:r w:rsidRPr="003F1335">
        <w:rPr>
          <w:rFonts w:hint="eastAsia"/>
          <w:szCs w:val="21"/>
        </w:rPr>
        <w:t>金发售、申购、赎回和其他基金业务的代理机构</w:t>
      </w:r>
    </w:p>
    <w:p w:rsidR="00FB4D6D" w:rsidRPr="003F1335" w:rsidRDefault="00FB4D6D" w:rsidP="00FB4D6D">
      <w:pPr>
        <w:spacing w:line="360" w:lineRule="auto"/>
        <w:ind w:leftChars="200" w:left="2520" w:hangingChars="1000" w:hanging="2100"/>
        <w:rPr>
          <w:szCs w:val="21"/>
        </w:rPr>
      </w:pPr>
      <w:r w:rsidRPr="003F1335">
        <w:rPr>
          <w:rFonts w:hint="eastAsia"/>
          <w:szCs w:val="21"/>
        </w:rPr>
        <w:t>销售机构</w:t>
      </w:r>
      <w:r w:rsidRPr="003F1335">
        <w:rPr>
          <w:rFonts w:hint="eastAsia"/>
          <w:szCs w:val="21"/>
        </w:rPr>
        <w:tab/>
      </w:r>
      <w:r w:rsidRPr="003F1335">
        <w:rPr>
          <w:rFonts w:hint="eastAsia"/>
          <w:szCs w:val="21"/>
        </w:rPr>
        <w:t>指基金管理人及基金代销机构</w:t>
      </w:r>
    </w:p>
    <w:p w:rsidR="00FB4D6D" w:rsidRPr="003F1335" w:rsidRDefault="00FB4D6D" w:rsidP="00FB4D6D">
      <w:pPr>
        <w:spacing w:line="360" w:lineRule="auto"/>
        <w:ind w:leftChars="200" w:left="2520" w:hangingChars="1000" w:hanging="2100"/>
        <w:rPr>
          <w:szCs w:val="21"/>
        </w:rPr>
      </w:pPr>
      <w:r w:rsidRPr="003F1335">
        <w:rPr>
          <w:rFonts w:hint="eastAsia"/>
          <w:szCs w:val="21"/>
        </w:rPr>
        <w:t>基金销售网点</w:t>
      </w:r>
      <w:r w:rsidRPr="003F1335">
        <w:rPr>
          <w:rFonts w:hint="eastAsia"/>
          <w:szCs w:val="21"/>
        </w:rPr>
        <w:tab/>
      </w:r>
      <w:r w:rsidRPr="003F1335">
        <w:rPr>
          <w:rFonts w:hint="eastAsia"/>
          <w:szCs w:val="21"/>
        </w:rPr>
        <w:t>指基金管理人的直销网点及基金代销机构的代销网点</w:t>
      </w:r>
    </w:p>
    <w:p w:rsidR="00FB4D6D" w:rsidRPr="003F1335" w:rsidRDefault="00FB4D6D" w:rsidP="00FB4D6D">
      <w:pPr>
        <w:spacing w:line="360" w:lineRule="auto"/>
        <w:ind w:leftChars="200" w:left="2520" w:hangingChars="1000" w:hanging="2100"/>
        <w:rPr>
          <w:szCs w:val="21"/>
        </w:rPr>
      </w:pPr>
      <w:r w:rsidRPr="003F1335">
        <w:rPr>
          <w:rFonts w:hint="eastAsia"/>
          <w:szCs w:val="21"/>
        </w:rPr>
        <w:t>注册登记业务</w:t>
      </w:r>
      <w:r w:rsidRPr="003F1335">
        <w:rPr>
          <w:rFonts w:hint="eastAsia"/>
          <w:szCs w:val="21"/>
        </w:rPr>
        <w:tab/>
      </w:r>
      <w:r w:rsidRPr="003F1335">
        <w:rPr>
          <w:rFonts w:hint="eastAsia"/>
          <w:szCs w:val="21"/>
        </w:rPr>
        <w:t>指基金登记、存管、清算和交收业务，具体内容包括投资者基金账户管理、基金份额注册登记、清算及基金交易确认、发放红利、建立并保管基金份额持有人名册等</w:t>
      </w:r>
    </w:p>
    <w:p w:rsidR="00FB4D6D" w:rsidRPr="003F1335" w:rsidRDefault="00FB4D6D" w:rsidP="00FB4D6D">
      <w:pPr>
        <w:spacing w:line="360" w:lineRule="auto"/>
        <w:ind w:leftChars="200" w:left="2520" w:hangingChars="1000" w:hanging="2100"/>
        <w:rPr>
          <w:szCs w:val="21"/>
        </w:rPr>
      </w:pPr>
      <w:r w:rsidRPr="003F1335">
        <w:rPr>
          <w:rFonts w:hint="eastAsia"/>
          <w:szCs w:val="21"/>
        </w:rPr>
        <w:t>基金注册登记机构</w:t>
      </w:r>
      <w:r w:rsidRPr="003F1335">
        <w:rPr>
          <w:rFonts w:hint="eastAsia"/>
          <w:szCs w:val="21"/>
        </w:rPr>
        <w:tab/>
      </w:r>
      <w:r w:rsidRPr="003F1335">
        <w:rPr>
          <w:rFonts w:hint="eastAsia"/>
          <w:szCs w:val="21"/>
        </w:rPr>
        <w:t>指南方基金管理有限公司或其委托的其他符合条件的办理基金注册登记业务的机构</w:t>
      </w:r>
    </w:p>
    <w:p w:rsidR="00FB4D6D" w:rsidRPr="003F1335" w:rsidRDefault="00FB4D6D" w:rsidP="00FB4D6D">
      <w:pPr>
        <w:spacing w:line="360" w:lineRule="auto"/>
        <w:ind w:leftChars="200" w:left="2520" w:hangingChars="1000" w:hanging="2100"/>
        <w:rPr>
          <w:szCs w:val="21"/>
        </w:rPr>
      </w:pPr>
      <w:r w:rsidRPr="003F1335">
        <w:rPr>
          <w:rFonts w:hint="eastAsia"/>
          <w:szCs w:val="21"/>
        </w:rPr>
        <w:t>《基金合同》当事人</w:t>
      </w:r>
      <w:r w:rsidRPr="003F1335">
        <w:rPr>
          <w:rFonts w:hint="eastAsia"/>
          <w:szCs w:val="21"/>
        </w:rPr>
        <w:tab/>
      </w:r>
      <w:r w:rsidRPr="003F1335">
        <w:rPr>
          <w:rFonts w:hint="eastAsia"/>
          <w:szCs w:val="21"/>
        </w:rPr>
        <w:t>指受《基金合同》约束，根据《基金合同》享受权利并承担义务的法律主体，包括基金管理人、基金托管人和基金份额持有人</w:t>
      </w:r>
    </w:p>
    <w:p w:rsidR="00FB4D6D" w:rsidRPr="003F1335" w:rsidRDefault="00FB4D6D" w:rsidP="00FB4D6D">
      <w:pPr>
        <w:spacing w:line="360" w:lineRule="auto"/>
        <w:ind w:leftChars="200" w:left="2520" w:hangingChars="1000" w:hanging="2100"/>
        <w:rPr>
          <w:szCs w:val="21"/>
        </w:rPr>
      </w:pPr>
      <w:r w:rsidRPr="003F1335">
        <w:rPr>
          <w:rFonts w:hint="eastAsia"/>
          <w:szCs w:val="21"/>
        </w:rPr>
        <w:t>个人投资者</w:t>
      </w:r>
      <w:r w:rsidRPr="003F1335">
        <w:rPr>
          <w:rFonts w:hint="eastAsia"/>
          <w:szCs w:val="21"/>
        </w:rPr>
        <w:tab/>
      </w:r>
      <w:r w:rsidRPr="003F1335">
        <w:rPr>
          <w:rFonts w:hint="eastAsia"/>
          <w:szCs w:val="21"/>
        </w:rPr>
        <w:t>指符合法律法规规定的条件可以投资开放式证券投资基金的自然人</w:t>
      </w:r>
    </w:p>
    <w:p w:rsidR="00FB4D6D" w:rsidRPr="003F1335" w:rsidRDefault="00FB4D6D" w:rsidP="00FB4D6D">
      <w:pPr>
        <w:spacing w:line="360" w:lineRule="auto"/>
        <w:ind w:leftChars="200" w:left="2520" w:hangingChars="1000" w:hanging="2100"/>
        <w:rPr>
          <w:szCs w:val="21"/>
        </w:rPr>
      </w:pPr>
      <w:r w:rsidRPr="003F1335">
        <w:rPr>
          <w:rFonts w:hint="eastAsia"/>
          <w:szCs w:val="21"/>
        </w:rPr>
        <w:t>机构投资者</w:t>
      </w:r>
      <w:r w:rsidRPr="003F1335">
        <w:rPr>
          <w:rFonts w:hint="eastAsia"/>
          <w:szCs w:val="21"/>
        </w:rPr>
        <w:tab/>
      </w:r>
      <w:r w:rsidRPr="003F1335">
        <w:rPr>
          <w:rFonts w:hint="eastAsia"/>
          <w:szCs w:val="21"/>
        </w:rPr>
        <w:t>指符合法律法规规定可以投资开放式证券投资基金的在中国合法注册登记并存续或经政府有关部门批准设立的并存续的企业法人、事业法人、社会团体和其他组织</w:t>
      </w:r>
    </w:p>
    <w:p w:rsidR="00FB4D6D" w:rsidRDefault="00FB4D6D" w:rsidP="00FB4D6D">
      <w:pPr>
        <w:spacing w:line="360" w:lineRule="auto"/>
        <w:ind w:leftChars="200" w:left="2520" w:hangingChars="1000" w:hanging="2100"/>
        <w:rPr>
          <w:rFonts w:hint="eastAsia"/>
          <w:szCs w:val="21"/>
        </w:rPr>
      </w:pPr>
      <w:r w:rsidRPr="003F1335">
        <w:rPr>
          <w:rFonts w:hint="eastAsia"/>
          <w:szCs w:val="21"/>
        </w:rPr>
        <w:t>合格境外机构投资者</w:t>
      </w:r>
      <w:r w:rsidRPr="003F1335">
        <w:rPr>
          <w:rFonts w:hint="eastAsia"/>
          <w:szCs w:val="21"/>
        </w:rPr>
        <w:tab/>
      </w:r>
      <w:r w:rsidRPr="003F1335">
        <w:rPr>
          <w:rFonts w:hint="eastAsia"/>
          <w:szCs w:val="21"/>
        </w:rPr>
        <w:t>指符合《合格境外机构投资者境内证券投资管理办法》及相关法律法规规定的可投资于中国境内合法募集的证券投资基金的中国境外的</w:t>
      </w:r>
      <w:r w:rsidRPr="003F1335">
        <w:rPr>
          <w:szCs w:val="21"/>
        </w:rPr>
        <w:t>基金管理机构、保险公司、证券公司以及其他资产管理机构</w:t>
      </w:r>
    </w:p>
    <w:p w:rsidR="00B02D2C" w:rsidRDefault="00B02D2C" w:rsidP="00FB4D6D">
      <w:pPr>
        <w:spacing w:line="360" w:lineRule="auto"/>
        <w:ind w:leftChars="200" w:left="2520" w:hangingChars="1000" w:hanging="2100"/>
        <w:rPr>
          <w:rFonts w:ascii="宋体" w:hAnsi="宋体" w:hint="eastAsia"/>
          <w:bCs/>
          <w:szCs w:val="21"/>
        </w:rPr>
      </w:pPr>
      <w:r w:rsidRPr="002025E6">
        <w:rPr>
          <w:rFonts w:ascii="宋体" w:hAnsi="宋体" w:hint="eastAsia"/>
          <w:bCs/>
          <w:szCs w:val="21"/>
        </w:rPr>
        <w:t>人民币合格境外机构</w:t>
      </w:r>
    </w:p>
    <w:p w:rsidR="00B02D2C" w:rsidRPr="00B02D2C" w:rsidRDefault="00B02D2C" w:rsidP="00FB4D6D">
      <w:pPr>
        <w:spacing w:line="360" w:lineRule="auto"/>
        <w:ind w:leftChars="200" w:left="2520" w:hangingChars="1000" w:hanging="2100"/>
        <w:rPr>
          <w:szCs w:val="21"/>
        </w:rPr>
      </w:pPr>
      <w:r w:rsidRPr="002025E6">
        <w:rPr>
          <w:rFonts w:ascii="宋体" w:hAnsi="宋体" w:hint="eastAsia"/>
          <w:bCs/>
          <w:szCs w:val="21"/>
        </w:rPr>
        <w:t>投资者</w:t>
      </w:r>
      <w:r w:rsidRPr="003F1335">
        <w:rPr>
          <w:rFonts w:hint="eastAsia"/>
          <w:szCs w:val="21"/>
        </w:rPr>
        <w:tab/>
      </w:r>
      <w:r w:rsidR="00BE77A6" w:rsidRPr="002025E6">
        <w:rPr>
          <w:rFonts w:ascii="宋体" w:hAnsi="宋体" w:hint="eastAsia"/>
          <w:bCs/>
          <w:szCs w:val="21"/>
        </w:rPr>
        <w:t>指按照《</w:t>
      </w:r>
      <w:r w:rsidR="00BE77A6" w:rsidRPr="002025E6">
        <w:rPr>
          <w:rFonts w:hint="eastAsia"/>
          <w:bCs/>
          <w:szCs w:val="21"/>
        </w:rPr>
        <w:t>人民币合格境外机构投资者境内证券投资试点办法</w:t>
      </w:r>
      <w:r w:rsidR="00BE77A6" w:rsidRPr="002025E6">
        <w:rPr>
          <w:rFonts w:ascii="宋体" w:hAnsi="宋体" w:hint="eastAsia"/>
          <w:bCs/>
          <w:szCs w:val="21"/>
        </w:rPr>
        <w:t>》（包括其不时修订）及相关法律法规规定，</w:t>
      </w:r>
      <w:r w:rsidR="00BE77A6" w:rsidRPr="002025E6">
        <w:rPr>
          <w:rFonts w:hint="eastAsia"/>
          <w:bCs/>
          <w:szCs w:val="21"/>
        </w:rPr>
        <w:t>运用来自境外的人民币资金进行境内证券投资的境外法人</w:t>
      </w:r>
    </w:p>
    <w:p w:rsidR="00FB4D6D" w:rsidRPr="003F1335" w:rsidRDefault="00FB4D6D" w:rsidP="00FB4D6D">
      <w:pPr>
        <w:spacing w:line="360" w:lineRule="auto"/>
        <w:ind w:leftChars="200" w:left="2520" w:hangingChars="1000" w:hanging="2100"/>
        <w:rPr>
          <w:szCs w:val="21"/>
        </w:rPr>
      </w:pPr>
      <w:r w:rsidRPr="003F1335">
        <w:rPr>
          <w:rFonts w:hint="eastAsia"/>
          <w:szCs w:val="21"/>
        </w:rPr>
        <w:t>投资者</w:t>
      </w:r>
      <w:r w:rsidRPr="003F1335">
        <w:rPr>
          <w:rFonts w:hint="eastAsia"/>
          <w:szCs w:val="21"/>
        </w:rPr>
        <w:tab/>
      </w:r>
      <w:r w:rsidRPr="003F1335">
        <w:rPr>
          <w:rFonts w:hint="eastAsia"/>
          <w:szCs w:val="21"/>
        </w:rPr>
        <w:t>指个人投资者、机构投资者、合格境外机构投资者</w:t>
      </w:r>
      <w:r w:rsidR="00BE77A6">
        <w:rPr>
          <w:rFonts w:hint="eastAsia"/>
          <w:szCs w:val="21"/>
        </w:rPr>
        <w:t>、</w:t>
      </w:r>
      <w:r w:rsidR="00BE77A6" w:rsidRPr="002025E6">
        <w:rPr>
          <w:rFonts w:hint="eastAsia"/>
          <w:bCs/>
          <w:szCs w:val="21"/>
        </w:rPr>
        <w:t>人民币合格境外机构投资者</w:t>
      </w:r>
      <w:r w:rsidRPr="003F1335">
        <w:rPr>
          <w:rFonts w:hint="eastAsia"/>
          <w:szCs w:val="21"/>
        </w:rPr>
        <w:t>和法律法规或中国证监会允许购买开放式证券投资基金的其他投资者的总称</w:t>
      </w:r>
    </w:p>
    <w:p w:rsidR="00FB4D6D" w:rsidRPr="003F1335" w:rsidRDefault="00FB4D6D" w:rsidP="00FB4D6D">
      <w:pPr>
        <w:spacing w:line="360" w:lineRule="auto"/>
        <w:ind w:leftChars="200" w:left="2520" w:hangingChars="1000" w:hanging="2100"/>
        <w:rPr>
          <w:szCs w:val="21"/>
        </w:rPr>
      </w:pPr>
      <w:r w:rsidRPr="003F1335">
        <w:rPr>
          <w:rFonts w:hint="eastAsia"/>
          <w:szCs w:val="21"/>
        </w:rPr>
        <w:t>基金合同生效日</w:t>
      </w:r>
      <w:r w:rsidRPr="003F1335">
        <w:rPr>
          <w:rFonts w:hint="eastAsia"/>
          <w:szCs w:val="21"/>
        </w:rPr>
        <w:tab/>
      </w:r>
      <w:r w:rsidR="00B02D2C" w:rsidRPr="002E5D6B">
        <w:rPr>
          <w:rFonts w:ascii="宋体" w:hAnsi="宋体" w:hint="eastAsia"/>
          <w:szCs w:val="21"/>
        </w:rPr>
        <w:t>指</w:t>
      </w:r>
      <w:r w:rsidR="00B02D2C">
        <w:rPr>
          <w:rFonts w:hint="eastAsia"/>
          <w:bCs/>
          <w:szCs w:val="21"/>
        </w:rPr>
        <w:t>南方恒元保本混合型证券投资基金</w:t>
      </w:r>
      <w:r w:rsidR="00B02D2C">
        <w:rPr>
          <w:rFonts w:ascii="宋体" w:hAnsi="宋体" w:hint="eastAsia"/>
          <w:szCs w:val="21"/>
        </w:rPr>
        <w:t>保本期到期操作期间截止日的次日，即“</w:t>
      </w:r>
      <w:r w:rsidR="00B02D2C">
        <w:rPr>
          <w:rFonts w:hint="eastAsia"/>
          <w:bCs/>
          <w:szCs w:val="21"/>
        </w:rPr>
        <w:t>南方恒元保本混合型证券投资基金</w:t>
      </w:r>
      <w:r w:rsidR="00B02D2C">
        <w:rPr>
          <w:rFonts w:ascii="宋体" w:hAnsi="宋体" w:hint="eastAsia"/>
          <w:szCs w:val="21"/>
        </w:rPr>
        <w:t>”转型为“南方中证100指数</w:t>
      </w:r>
      <w:r w:rsidR="00B02D2C" w:rsidRPr="003F1335">
        <w:rPr>
          <w:rFonts w:ascii="宋体" w:hAnsi="宋体" w:hint="eastAsia"/>
          <w:szCs w:val="21"/>
        </w:rPr>
        <w:t>证券投资基金</w:t>
      </w:r>
      <w:r w:rsidR="00B02D2C">
        <w:rPr>
          <w:rFonts w:ascii="宋体" w:hAnsi="宋体" w:hint="eastAsia"/>
          <w:szCs w:val="21"/>
        </w:rPr>
        <w:t>”之日</w:t>
      </w:r>
    </w:p>
    <w:p w:rsidR="00FB4D6D" w:rsidRPr="003F1335" w:rsidRDefault="00FB4D6D" w:rsidP="00FB4D6D">
      <w:pPr>
        <w:spacing w:line="360" w:lineRule="auto"/>
        <w:ind w:leftChars="200" w:left="2520" w:hangingChars="1000" w:hanging="2100"/>
        <w:rPr>
          <w:szCs w:val="21"/>
        </w:rPr>
      </w:pPr>
      <w:r w:rsidRPr="003F1335">
        <w:rPr>
          <w:rFonts w:hint="eastAsia"/>
          <w:szCs w:val="21"/>
        </w:rPr>
        <w:lastRenderedPageBreak/>
        <w:t>基金存续期</w:t>
      </w:r>
      <w:r w:rsidRPr="003F1335">
        <w:rPr>
          <w:rFonts w:hint="eastAsia"/>
          <w:szCs w:val="21"/>
        </w:rPr>
        <w:tab/>
      </w:r>
      <w:r w:rsidRPr="003F1335">
        <w:rPr>
          <w:rFonts w:hint="eastAsia"/>
          <w:szCs w:val="21"/>
        </w:rPr>
        <w:t>指《基金合同》生效后合法存续的不定期之期间</w:t>
      </w:r>
    </w:p>
    <w:p w:rsidR="00FB4D6D" w:rsidRPr="003F1335" w:rsidRDefault="00FB4D6D" w:rsidP="00FB4D6D">
      <w:pPr>
        <w:spacing w:line="360" w:lineRule="auto"/>
        <w:ind w:leftChars="200" w:left="2520" w:hangingChars="1000" w:hanging="2100"/>
        <w:rPr>
          <w:szCs w:val="21"/>
        </w:rPr>
      </w:pPr>
      <w:r w:rsidRPr="003F1335">
        <w:rPr>
          <w:rFonts w:hint="eastAsia"/>
          <w:szCs w:val="21"/>
        </w:rPr>
        <w:t>日</w:t>
      </w:r>
      <w:r w:rsidRPr="003F1335">
        <w:rPr>
          <w:rFonts w:hint="eastAsia"/>
          <w:szCs w:val="21"/>
        </w:rPr>
        <w:t>/</w:t>
      </w:r>
      <w:r w:rsidRPr="003F1335">
        <w:rPr>
          <w:rFonts w:hint="eastAsia"/>
          <w:szCs w:val="21"/>
        </w:rPr>
        <w:t>天</w:t>
      </w:r>
      <w:r w:rsidRPr="003F1335">
        <w:rPr>
          <w:rFonts w:hint="eastAsia"/>
          <w:szCs w:val="21"/>
        </w:rPr>
        <w:tab/>
      </w:r>
      <w:r w:rsidRPr="003F1335">
        <w:rPr>
          <w:rFonts w:hint="eastAsia"/>
          <w:szCs w:val="21"/>
        </w:rPr>
        <w:t>指公历日</w:t>
      </w:r>
    </w:p>
    <w:p w:rsidR="00FB4D6D" w:rsidRPr="003F1335" w:rsidRDefault="00FB4D6D" w:rsidP="00FB4D6D">
      <w:pPr>
        <w:spacing w:line="360" w:lineRule="auto"/>
        <w:ind w:leftChars="200" w:left="2520" w:hangingChars="1000" w:hanging="2100"/>
        <w:rPr>
          <w:szCs w:val="21"/>
        </w:rPr>
      </w:pPr>
      <w:r w:rsidRPr="003F1335">
        <w:rPr>
          <w:rFonts w:hint="eastAsia"/>
          <w:szCs w:val="21"/>
        </w:rPr>
        <w:t>月</w:t>
      </w:r>
      <w:r w:rsidRPr="003F1335">
        <w:rPr>
          <w:rFonts w:hint="eastAsia"/>
          <w:szCs w:val="21"/>
        </w:rPr>
        <w:tab/>
      </w:r>
      <w:r w:rsidRPr="003F1335">
        <w:rPr>
          <w:rFonts w:hint="eastAsia"/>
          <w:szCs w:val="21"/>
        </w:rPr>
        <w:t>指公历月</w:t>
      </w:r>
    </w:p>
    <w:p w:rsidR="00FB4D6D" w:rsidRPr="003F1335" w:rsidRDefault="00FB4D6D" w:rsidP="00FB4D6D">
      <w:pPr>
        <w:spacing w:line="360" w:lineRule="auto"/>
        <w:ind w:leftChars="200" w:left="2520" w:hangingChars="1000" w:hanging="2100"/>
        <w:rPr>
          <w:szCs w:val="21"/>
        </w:rPr>
      </w:pPr>
      <w:r w:rsidRPr="003F1335">
        <w:rPr>
          <w:rFonts w:hint="eastAsia"/>
          <w:szCs w:val="21"/>
        </w:rPr>
        <w:t>工作日</w:t>
      </w:r>
      <w:r w:rsidRPr="003F1335">
        <w:rPr>
          <w:rFonts w:hint="eastAsia"/>
          <w:szCs w:val="21"/>
        </w:rPr>
        <w:tab/>
      </w:r>
      <w:r w:rsidRPr="003F1335">
        <w:rPr>
          <w:rFonts w:hint="eastAsia"/>
          <w:szCs w:val="21"/>
        </w:rPr>
        <w:t>指上海证券交易所和深圳证券交易所的正常交易日</w:t>
      </w:r>
    </w:p>
    <w:p w:rsidR="00FB4D6D" w:rsidRPr="003F1335" w:rsidRDefault="00FB4D6D" w:rsidP="00FB4D6D">
      <w:pPr>
        <w:spacing w:line="360" w:lineRule="auto"/>
        <w:ind w:leftChars="200" w:left="2520" w:hangingChars="1000" w:hanging="2100"/>
        <w:rPr>
          <w:szCs w:val="21"/>
        </w:rPr>
      </w:pPr>
      <w:r w:rsidRPr="003F1335">
        <w:rPr>
          <w:rFonts w:hint="eastAsia"/>
          <w:szCs w:val="21"/>
        </w:rPr>
        <w:t>开放日</w:t>
      </w:r>
      <w:r w:rsidRPr="003F1335">
        <w:rPr>
          <w:rFonts w:hint="eastAsia"/>
          <w:szCs w:val="21"/>
        </w:rPr>
        <w:tab/>
      </w:r>
      <w:r w:rsidRPr="003F1335">
        <w:rPr>
          <w:rFonts w:hint="eastAsia"/>
          <w:szCs w:val="21"/>
        </w:rPr>
        <w:t>指销售机构办理本基金份额申购、赎回等业务的工作日</w:t>
      </w:r>
    </w:p>
    <w:p w:rsidR="00FB4D6D" w:rsidRPr="003F1335" w:rsidRDefault="00FB4D6D" w:rsidP="00FB4D6D">
      <w:pPr>
        <w:spacing w:line="360" w:lineRule="auto"/>
        <w:ind w:leftChars="200" w:left="2520" w:hangingChars="1000" w:hanging="2100"/>
        <w:rPr>
          <w:szCs w:val="21"/>
        </w:rPr>
      </w:pPr>
      <w:r w:rsidRPr="003F1335">
        <w:rPr>
          <w:rFonts w:hint="eastAsia"/>
          <w:szCs w:val="21"/>
        </w:rPr>
        <w:t>T</w:t>
      </w:r>
      <w:r w:rsidRPr="003F1335">
        <w:rPr>
          <w:rFonts w:hint="eastAsia"/>
          <w:szCs w:val="21"/>
        </w:rPr>
        <w:t>日</w:t>
      </w:r>
      <w:r w:rsidRPr="003F1335">
        <w:rPr>
          <w:rFonts w:hint="eastAsia"/>
          <w:szCs w:val="21"/>
        </w:rPr>
        <w:tab/>
      </w:r>
      <w:r w:rsidRPr="003F1335">
        <w:rPr>
          <w:rFonts w:hint="eastAsia"/>
          <w:szCs w:val="21"/>
        </w:rPr>
        <w:t>指申购、赎回或办理其他基金业务的申请日</w:t>
      </w:r>
    </w:p>
    <w:p w:rsidR="00FB4D6D" w:rsidRPr="003F1335" w:rsidRDefault="00FB4D6D" w:rsidP="00FB4D6D">
      <w:pPr>
        <w:spacing w:line="360" w:lineRule="auto"/>
        <w:ind w:leftChars="200" w:left="2520" w:hangingChars="1000" w:hanging="2100"/>
        <w:rPr>
          <w:szCs w:val="21"/>
        </w:rPr>
      </w:pPr>
      <w:r w:rsidRPr="003F1335">
        <w:rPr>
          <w:rFonts w:hint="eastAsia"/>
          <w:szCs w:val="21"/>
        </w:rPr>
        <w:t>T+</w:t>
      </w:r>
      <w:r w:rsidRPr="003F1335">
        <w:rPr>
          <w:szCs w:val="21"/>
        </w:rPr>
        <w:t>n</w:t>
      </w:r>
      <w:r w:rsidRPr="003F1335">
        <w:rPr>
          <w:rFonts w:hint="eastAsia"/>
          <w:szCs w:val="21"/>
        </w:rPr>
        <w:t>日</w:t>
      </w:r>
      <w:r w:rsidRPr="003F1335">
        <w:rPr>
          <w:rFonts w:hint="eastAsia"/>
          <w:szCs w:val="21"/>
        </w:rPr>
        <w:tab/>
      </w:r>
      <w:r w:rsidRPr="003F1335">
        <w:rPr>
          <w:rFonts w:hint="eastAsia"/>
          <w:szCs w:val="21"/>
        </w:rPr>
        <w:t>指自</w:t>
      </w:r>
      <w:r w:rsidRPr="003F1335">
        <w:rPr>
          <w:rFonts w:hint="eastAsia"/>
          <w:szCs w:val="21"/>
        </w:rPr>
        <w:t>T</w:t>
      </w:r>
      <w:r w:rsidRPr="003F1335">
        <w:rPr>
          <w:rFonts w:hint="eastAsia"/>
          <w:szCs w:val="21"/>
        </w:rPr>
        <w:t>日起第</w:t>
      </w:r>
      <w:r w:rsidRPr="003F1335">
        <w:rPr>
          <w:szCs w:val="21"/>
        </w:rPr>
        <w:t>n</w:t>
      </w:r>
      <w:r w:rsidRPr="003F1335">
        <w:rPr>
          <w:rFonts w:hint="eastAsia"/>
          <w:szCs w:val="21"/>
        </w:rPr>
        <w:t>个工作日（不包含</w:t>
      </w:r>
      <w:r w:rsidRPr="003F1335">
        <w:rPr>
          <w:rFonts w:hint="eastAsia"/>
          <w:szCs w:val="21"/>
        </w:rPr>
        <w:t>T</w:t>
      </w:r>
      <w:r w:rsidRPr="003F1335">
        <w:rPr>
          <w:rFonts w:hint="eastAsia"/>
          <w:szCs w:val="21"/>
        </w:rPr>
        <w:t>日）</w:t>
      </w:r>
    </w:p>
    <w:p w:rsidR="00FB4D6D" w:rsidRPr="003F1335" w:rsidRDefault="00FB4D6D" w:rsidP="00FB4D6D">
      <w:pPr>
        <w:spacing w:line="360" w:lineRule="auto"/>
        <w:ind w:leftChars="200" w:left="2520" w:hangingChars="1000" w:hanging="2100"/>
        <w:rPr>
          <w:szCs w:val="21"/>
        </w:rPr>
      </w:pPr>
      <w:r w:rsidRPr="003F1335">
        <w:rPr>
          <w:rFonts w:hint="eastAsia"/>
          <w:szCs w:val="21"/>
        </w:rPr>
        <w:t>申购</w:t>
      </w:r>
      <w:r w:rsidRPr="003F1335">
        <w:rPr>
          <w:rFonts w:hint="eastAsia"/>
          <w:szCs w:val="21"/>
        </w:rPr>
        <w:tab/>
      </w:r>
      <w:r w:rsidRPr="003F1335">
        <w:rPr>
          <w:rFonts w:hint="eastAsia"/>
          <w:szCs w:val="21"/>
        </w:rPr>
        <w:t>指</w:t>
      </w:r>
      <w:r w:rsidR="00C23799" w:rsidRPr="00C23799">
        <w:rPr>
          <w:rFonts w:hint="eastAsia"/>
          <w:szCs w:val="21"/>
        </w:rPr>
        <w:t>在本基金募集期外，</w:t>
      </w:r>
      <w:r w:rsidRPr="003F1335">
        <w:rPr>
          <w:rFonts w:hint="eastAsia"/>
          <w:szCs w:val="21"/>
        </w:rPr>
        <w:t>基金投资者根据基金销售网点规定的手续，向基金管理人购买基金份额的行为</w:t>
      </w:r>
    </w:p>
    <w:p w:rsidR="00FB4D6D" w:rsidRPr="003F1335" w:rsidRDefault="00FB4D6D" w:rsidP="00FB4D6D">
      <w:pPr>
        <w:spacing w:line="360" w:lineRule="auto"/>
        <w:ind w:leftChars="200" w:left="2520" w:hangingChars="1000" w:hanging="2100"/>
        <w:rPr>
          <w:szCs w:val="21"/>
        </w:rPr>
      </w:pPr>
      <w:r w:rsidRPr="003F1335">
        <w:rPr>
          <w:rFonts w:hint="eastAsia"/>
          <w:szCs w:val="21"/>
        </w:rPr>
        <w:t>赎回</w:t>
      </w:r>
      <w:r w:rsidRPr="003F1335">
        <w:rPr>
          <w:rFonts w:hint="eastAsia"/>
          <w:szCs w:val="21"/>
        </w:rPr>
        <w:tab/>
      </w:r>
      <w:r w:rsidRPr="003F1335">
        <w:rPr>
          <w:rFonts w:hint="eastAsia"/>
          <w:szCs w:val="21"/>
        </w:rPr>
        <w:t>指基金投资者根据基金销售网点规定的手续，向基金管理人卖出基金份额的行为</w:t>
      </w:r>
    </w:p>
    <w:p w:rsidR="00FB4D6D" w:rsidRPr="003F1335" w:rsidRDefault="00FB4D6D" w:rsidP="00FB4D6D">
      <w:pPr>
        <w:spacing w:line="360" w:lineRule="auto"/>
        <w:ind w:leftChars="200" w:left="2520" w:hangingChars="1000" w:hanging="2100"/>
        <w:rPr>
          <w:szCs w:val="21"/>
        </w:rPr>
      </w:pPr>
      <w:r w:rsidRPr="003F1335">
        <w:rPr>
          <w:rFonts w:hint="eastAsia"/>
          <w:szCs w:val="21"/>
        </w:rPr>
        <w:t>巨额赎回</w:t>
      </w:r>
      <w:r w:rsidRPr="003F1335">
        <w:rPr>
          <w:rFonts w:hint="eastAsia"/>
          <w:szCs w:val="21"/>
        </w:rPr>
        <w:tab/>
      </w:r>
      <w:r w:rsidRPr="003F1335">
        <w:rPr>
          <w:rFonts w:hint="eastAsia"/>
          <w:szCs w:val="21"/>
        </w:rPr>
        <w:t>指在单个开放日，本基金的基金份额净赎回申请（赎回申请总数加上基金转换中转出申请份额总数后扣除申购申请总数及基金转换中转入申请份额总数后的余额）超过上一日本基金总份额的</w:t>
      </w:r>
      <w:r w:rsidRPr="003F1335">
        <w:rPr>
          <w:szCs w:val="21"/>
        </w:rPr>
        <w:t>10%</w:t>
      </w:r>
      <w:r w:rsidRPr="003F1335">
        <w:rPr>
          <w:rFonts w:hint="eastAsia"/>
          <w:szCs w:val="21"/>
        </w:rPr>
        <w:t>时的情形</w:t>
      </w:r>
    </w:p>
    <w:p w:rsidR="00FB4D6D" w:rsidRPr="003F1335" w:rsidRDefault="00FB4D6D" w:rsidP="00FB4D6D">
      <w:pPr>
        <w:spacing w:line="360" w:lineRule="auto"/>
        <w:ind w:leftChars="200" w:left="2520" w:hangingChars="1000" w:hanging="2100"/>
        <w:rPr>
          <w:szCs w:val="21"/>
        </w:rPr>
      </w:pPr>
      <w:r w:rsidRPr="003F1335">
        <w:rPr>
          <w:rFonts w:hint="eastAsia"/>
          <w:szCs w:val="21"/>
        </w:rPr>
        <w:t>基金账户</w:t>
      </w:r>
      <w:r w:rsidRPr="003F1335">
        <w:rPr>
          <w:rFonts w:hint="eastAsia"/>
          <w:szCs w:val="21"/>
        </w:rPr>
        <w:tab/>
      </w:r>
      <w:r w:rsidRPr="003F1335">
        <w:rPr>
          <w:rFonts w:hint="eastAsia"/>
          <w:szCs w:val="21"/>
        </w:rPr>
        <w:t>指基金注册登记机构给投资者开立的用于记录投资者持有基金管理人管理的开放式基金份额情况的账户</w:t>
      </w:r>
    </w:p>
    <w:p w:rsidR="00FB4D6D" w:rsidRPr="003F1335" w:rsidRDefault="00FB4D6D" w:rsidP="00FB4D6D">
      <w:pPr>
        <w:spacing w:line="360" w:lineRule="auto"/>
        <w:ind w:leftChars="200" w:left="2520" w:hangingChars="1000" w:hanging="2100"/>
        <w:rPr>
          <w:szCs w:val="21"/>
        </w:rPr>
      </w:pPr>
      <w:r w:rsidRPr="003F1335">
        <w:rPr>
          <w:rFonts w:hint="eastAsia"/>
          <w:szCs w:val="21"/>
        </w:rPr>
        <w:t>交易账户</w:t>
      </w:r>
      <w:r w:rsidRPr="003F1335">
        <w:rPr>
          <w:rFonts w:hint="eastAsia"/>
          <w:szCs w:val="21"/>
        </w:rPr>
        <w:tab/>
      </w:r>
      <w:r w:rsidRPr="003F1335">
        <w:rPr>
          <w:rFonts w:hint="eastAsia"/>
          <w:szCs w:val="21"/>
        </w:rPr>
        <w:t>指各销售机构为投资者开立的记录投资者通过该销售机构办理基金交易所引起的基金份额的变动及结余情况的账户</w:t>
      </w:r>
    </w:p>
    <w:p w:rsidR="00FB4D6D" w:rsidRPr="003F1335" w:rsidRDefault="00FB4D6D" w:rsidP="00FB4D6D">
      <w:pPr>
        <w:spacing w:line="360" w:lineRule="auto"/>
        <w:ind w:leftChars="200" w:left="2520" w:hangingChars="1000" w:hanging="2100"/>
        <w:rPr>
          <w:szCs w:val="21"/>
        </w:rPr>
      </w:pPr>
      <w:r w:rsidRPr="003F1335">
        <w:rPr>
          <w:szCs w:val="21"/>
        </w:rPr>
        <w:t>转托管</w:t>
      </w:r>
      <w:r w:rsidRPr="003F1335">
        <w:rPr>
          <w:rFonts w:hint="eastAsia"/>
          <w:szCs w:val="21"/>
        </w:rPr>
        <w:tab/>
      </w:r>
      <w:r w:rsidRPr="003F1335">
        <w:rPr>
          <w:szCs w:val="21"/>
        </w:rPr>
        <w:t>指投资者将其持有的同一基金账户下的基金份额从某一交易账户转入另一交易账户的业务</w:t>
      </w:r>
    </w:p>
    <w:p w:rsidR="00FB4D6D" w:rsidRPr="003F1335" w:rsidRDefault="00FB4D6D" w:rsidP="00FB4D6D">
      <w:pPr>
        <w:spacing w:line="360" w:lineRule="auto"/>
        <w:ind w:leftChars="200" w:left="2520" w:hangingChars="1000" w:hanging="2100"/>
        <w:rPr>
          <w:szCs w:val="21"/>
        </w:rPr>
      </w:pPr>
      <w:r w:rsidRPr="003F1335">
        <w:rPr>
          <w:rFonts w:hint="eastAsia"/>
          <w:szCs w:val="21"/>
        </w:rPr>
        <w:t>基金转换</w:t>
      </w:r>
      <w:r w:rsidRPr="003F1335">
        <w:rPr>
          <w:rFonts w:hint="eastAsia"/>
          <w:szCs w:val="21"/>
        </w:rPr>
        <w:tab/>
      </w:r>
      <w:r w:rsidRPr="003F1335">
        <w:rPr>
          <w:rFonts w:hint="eastAsia"/>
          <w:szCs w:val="21"/>
        </w:rPr>
        <w:t>指投资者向基金管理人提出申请将其所持有的基金管理人管理的任一开放式基金（转出基金）的全部或部分基金份额转换为基金管理人管理的任何其他开放式基金（转入基金）的基金份额的行为</w:t>
      </w:r>
    </w:p>
    <w:p w:rsidR="00FB4D6D" w:rsidRPr="003F1335" w:rsidRDefault="00FB4D6D" w:rsidP="00FB4D6D">
      <w:pPr>
        <w:spacing w:line="360" w:lineRule="auto"/>
        <w:ind w:leftChars="200" w:left="2520" w:hangingChars="1000" w:hanging="2100"/>
        <w:rPr>
          <w:rFonts w:ascii="宋体" w:hAnsi="宋体"/>
          <w:szCs w:val="21"/>
        </w:rPr>
      </w:pPr>
      <w:r w:rsidRPr="003F1335">
        <w:rPr>
          <w:rFonts w:hint="eastAsia"/>
          <w:szCs w:val="21"/>
        </w:rPr>
        <w:t>定期定额投资计划</w:t>
      </w:r>
      <w:r w:rsidRPr="003F1335">
        <w:rPr>
          <w:rFonts w:hint="eastAsia"/>
          <w:szCs w:val="21"/>
        </w:rPr>
        <w:tab/>
      </w:r>
      <w:r w:rsidRPr="003F1335">
        <w:rPr>
          <w:rFonts w:hint="eastAsia"/>
          <w:szCs w:val="21"/>
        </w:rPr>
        <w:t>指投资者通过有关销售机构提出申请，约定每期扣款日、扣款金额及扣款方式，由销售机构于每期约定扣款日在投资者指定银行账户内自动完成扣款及基金申购申请的一种投资方式</w:t>
      </w:r>
    </w:p>
    <w:p w:rsidR="00FB4D6D" w:rsidRPr="003F1335" w:rsidRDefault="00FB4D6D" w:rsidP="00FB4D6D">
      <w:pPr>
        <w:spacing w:line="360" w:lineRule="auto"/>
        <w:ind w:leftChars="200" w:left="2520" w:hangingChars="1000" w:hanging="2100"/>
        <w:rPr>
          <w:szCs w:val="21"/>
        </w:rPr>
      </w:pPr>
      <w:r w:rsidRPr="003F1335">
        <w:rPr>
          <w:rFonts w:hint="eastAsia"/>
          <w:szCs w:val="21"/>
        </w:rPr>
        <w:t>基金收益</w:t>
      </w:r>
      <w:r w:rsidRPr="003F1335">
        <w:rPr>
          <w:rFonts w:hint="eastAsia"/>
          <w:szCs w:val="21"/>
        </w:rPr>
        <w:tab/>
      </w:r>
      <w:r w:rsidRPr="003F1335">
        <w:rPr>
          <w:rFonts w:hint="eastAsia"/>
          <w:szCs w:val="21"/>
        </w:rPr>
        <w:t>指基金投资所得的股票红利、股息、债券利息、票据投资收益、买卖证券差价、银行存款利息以及其他收益和因运用基金财产带</w:t>
      </w:r>
      <w:r w:rsidRPr="003F1335">
        <w:rPr>
          <w:rFonts w:hint="eastAsia"/>
          <w:szCs w:val="21"/>
        </w:rPr>
        <w:lastRenderedPageBreak/>
        <w:t>来的成本或费用的节约</w:t>
      </w:r>
    </w:p>
    <w:p w:rsidR="00FB4D6D" w:rsidRPr="003F1335" w:rsidRDefault="00FB4D6D" w:rsidP="00FB4D6D">
      <w:pPr>
        <w:spacing w:line="360" w:lineRule="auto"/>
        <w:ind w:leftChars="200" w:left="2520" w:hangingChars="1000" w:hanging="2100"/>
        <w:rPr>
          <w:szCs w:val="21"/>
        </w:rPr>
      </w:pPr>
      <w:r w:rsidRPr="003F1335">
        <w:rPr>
          <w:rFonts w:hint="eastAsia"/>
          <w:szCs w:val="21"/>
        </w:rPr>
        <w:t>基金资产总值</w:t>
      </w:r>
      <w:r w:rsidRPr="003F1335">
        <w:rPr>
          <w:rFonts w:hint="eastAsia"/>
          <w:szCs w:val="21"/>
        </w:rPr>
        <w:tab/>
      </w:r>
      <w:r w:rsidRPr="003F1335">
        <w:rPr>
          <w:rFonts w:hint="eastAsia"/>
          <w:szCs w:val="21"/>
        </w:rPr>
        <w:t>指基金所拥有的各类证券及票据价值、银行存款本息和本基金应收的申购基金款以及其他投资所形成的价值总和</w:t>
      </w:r>
    </w:p>
    <w:p w:rsidR="00FB4D6D" w:rsidRPr="003F1335" w:rsidRDefault="00FB4D6D" w:rsidP="00FB4D6D">
      <w:pPr>
        <w:spacing w:line="360" w:lineRule="auto"/>
        <w:ind w:leftChars="200" w:left="2520" w:hangingChars="1000" w:hanging="2100"/>
        <w:rPr>
          <w:szCs w:val="21"/>
        </w:rPr>
      </w:pPr>
      <w:r w:rsidRPr="003F1335">
        <w:rPr>
          <w:rFonts w:hint="eastAsia"/>
          <w:szCs w:val="21"/>
        </w:rPr>
        <w:t>基金资产净值</w:t>
      </w:r>
      <w:r w:rsidRPr="003F1335">
        <w:rPr>
          <w:rFonts w:hint="eastAsia"/>
          <w:szCs w:val="21"/>
        </w:rPr>
        <w:tab/>
      </w:r>
      <w:r w:rsidRPr="003F1335">
        <w:rPr>
          <w:rFonts w:hint="eastAsia"/>
          <w:szCs w:val="21"/>
        </w:rPr>
        <w:t>指基金资产总值扣除负债后的净资产值</w:t>
      </w:r>
    </w:p>
    <w:p w:rsidR="00FB4D6D" w:rsidRPr="003F1335" w:rsidRDefault="00FB4D6D" w:rsidP="00FB4D6D">
      <w:pPr>
        <w:spacing w:line="360" w:lineRule="auto"/>
        <w:ind w:leftChars="200" w:left="2520" w:hangingChars="1000" w:hanging="2100"/>
        <w:rPr>
          <w:szCs w:val="21"/>
        </w:rPr>
      </w:pPr>
      <w:r w:rsidRPr="003F1335">
        <w:rPr>
          <w:rFonts w:hint="eastAsia"/>
          <w:szCs w:val="21"/>
        </w:rPr>
        <w:t>基金资产估值</w:t>
      </w:r>
      <w:r w:rsidRPr="003F1335">
        <w:rPr>
          <w:rFonts w:hint="eastAsia"/>
          <w:szCs w:val="21"/>
        </w:rPr>
        <w:tab/>
      </w:r>
      <w:r w:rsidRPr="003F1335">
        <w:rPr>
          <w:rFonts w:hint="eastAsia"/>
          <w:szCs w:val="21"/>
        </w:rPr>
        <w:t>指计算评估基金资产和负债的价值，以确定基金资产净值的过程</w:t>
      </w:r>
    </w:p>
    <w:p w:rsidR="00FB4D6D" w:rsidRPr="003F1335" w:rsidRDefault="00FB4D6D" w:rsidP="00FB4D6D">
      <w:pPr>
        <w:spacing w:line="360" w:lineRule="auto"/>
        <w:ind w:leftChars="200" w:left="2520" w:hangingChars="1000" w:hanging="2100"/>
        <w:rPr>
          <w:szCs w:val="21"/>
        </w:rPr>
      </w:pPr>
      <w:r w:rsidRPr="003F1335">
        <w:rPr>
          <w:rFonts w:hint="eastAsia"/>
          <w:szCs w:val="21"/>
        </w:rPr>
        <w:t>货币市场工具</w:t>
      </w:r>
      <w:r w:rsidRPr="003F1335">
        <w:rPr>
          <w:rFonts w:hint="eastAsia"/>
          <w:szCs w:val="21"/>
        </w:rPr>
        <w:tab/>
      </w:r>
      <w:r w:rsidRPr="003F1335">
        <w:rPr>
          <w:rFonts w:hint="eastAsia"/>
          <w:szCs w:val="21"/>
        </w:rPr>
        <w:t>指现金；</w:t>
      </w:r>
      <w:r w:rsidRPr="003F1335">
        <w:rPr>
          <w:szCs w:val="21"/>
        </w:rPr>
        <w:t>一年以内</w:t>
      </w:r>
      <w:r w:rsidRPr="003F1335">
        <w:rPr>
          <w:szCs w:val="21"/>
        </w:rPr>
        <w:t>(</w:t>
      </w:r>
      <w:r w:rsidRPr="003F1335">
        <w:rPr>
          <w:szCs w:val="21"/>
        </w:rPr>
        <w:t>含一年</w:t>
      </w:r>
      <w:r w:rsidRPr="003F1335">
        <w:rPr>
          <w:szCs w:val="21"/>
        </w:rPr>
        <w:t>)</w:t>
      </w:r>
      <w:r w:rsidRPr="003F1335">
        <w:rPr>
          <w:szCs w:val="21"/>
        </w:rPr>
        <w:t>的银行定期存款、大额存单；剩余期限在三百九十七天以内</w:t>
      </w:r>
      <w:r w:rsidRPr="003F1335">
        <w:rPr>
          <w:szCs w:val="21"/>
        </w:rPr>
        <w:t>(</w:t>
      </w:r>
      <w:r w:rsidRPr="003F1335">
        <w:rPr>
          <w:szCs w:val="21"/>
        </w:rPr>
        <w:t>含三百九十七天</w:t>
      </w:r>
      <w:r w:rsidRPr="003F1335">
        <w:rPr>
          <w:szCs w:val="21"/>
        </w:rPr>
        <w:t>)</w:t>
      </w:r>
      <w:r w:rsidRPr="003F1335">
        <w:rPr>
          <w:szCs w:val="21"/>
        </w:rPr>
        <w:t>的债券；期限在一年以内</w:t>
      </w:r>
      <w:r w:rsidRPr="003F1335">
        <w:rPr>
          <w:szCs w:val="21"/>
        </w:rPr>
        <w:t>(</w:t>
      </w:r>
      <w:r w:rsidRPr="003F1335">
        <w:rPr>
          <w:szCs w:val="21"/>
        </w:rPr>
        <w:t>含一年</w:t>
      </w:r>
      <w:r w:rsidRPr="003F1335">
        <w:rPr>
          <w:szCs w:val="21"/>
        </w:rPr>
        <w:t>)</w:t>
      </w:r>
      <w:r w:rsidRPr="003F1335">
        <w:rPr>
          <w:szCs w:val="21"/>
        </w:rPr>
        <w:t>的债券回购；期限在一年以内</w:t>
      </w:r>
      <w:r w:rsidRPr="003F1335">
        <w:rPr>
          <w:szCs w:val="21"/>
        </w:rPr>
        <w:t>(</w:t>
      </w:r>
      <w:r w:rsidRPr="003F1335">
        <w:rPr>
          <w:szCs w:val="21"/>
        </w:rPr>
        <w:t>含一年</w:t>
      </w:r>
      <w:r w:rsidRPr="003F1335">
        <w:rPr>
          <w:szCs w:val="21"/>
        </w:rPr>
        <w:t>)</w:t>
      </w:r>
      <w:r w:rsidRPr="003F1335">
        <w:rPr>
          <w:szCs w:val="21"/>
        </w:rPr>
        <w:t>的中央银行票据；中国证监会、中国人民银行认可的其他具有良好流动性的</w:t>
      </w:r>
      <w:r w:rsidRPr="003F1335">
        <w:rPr>
          <w:rFonts w:hint="eastAsia"/>
          <w:szCs w:val="21"/>
        </w:rPr>
        <w:t>金融</w:t>
      </w:r>
      <w:r w:rsidRPr="003F1335">
        <w:rPr>
          <w:szCs w:val="21"/>
        </w:rPr>
        <w:t>工具</w:t>
      </w:r>
    </w:p>
    <w:p w:rsidR="00FB4D6D" w:rsidRPr="003F1335" w:rsidRDefault="00FB4D6D" w:rsidP="00781732">
      <w:pPr>
        <w:spacing w:line="300" w:lineRule="auto"/>
        <w:ind w:leftChars="200" w:left="2520" w:hangingChars="1000" w:hanging="2100"/>
        <w:rPr>
          <w:szCs w:val="21"/>
        </w:rPr>
      </w:pPr>
      <w:r w:rsidRPr="003F1335">
        <w:rPr>
          <w:rFonts w:hint="eastAsia"/>
          <w:szCs w:val="21"/>
        </w:rPr>
        <w:t>指定报刊和网站</w:t>
      </w:r>
      <w:r w:rsidRPr="003F1335">
        <w:rPr>
          <w:rFonts w:hint="eastAsia"/>
          <w:szCs w:val="21"/>
        </w:rPr>
        <w:tab/>
      </w:r>
      <w:r w:rsidRPr="003F1335">
        <w:rPr>
          <w:rFonts w:hint="eastAsia"/>
          <w:szCs w:val="21"/>
        </w:rPr>
        <w:t>指中国证监会指定的全国性报刊和基金管理人、基金托管人的互联网网站</w:t>
      </w:r>
    </w:p>
    <w:p w:rsidR="00FB4D6D" w:rsidRPr="003F1335" w:rsidRDefault="00FB4D6D" w:rsidP="00781732">
      <w:pPr>
        <w:spacing w:line="300" w:lineRule="auto"/>
        <w:ind w:leftChars="200" w:left="2520" w:hangingChars="1000" w:hanging="2100"/>
        <w:rPr>
          <w:szCs w:val="21"/>
        </w:rPr>
      </w:pPr>
      <w:r w:rsidRPr="003F1335">
        <w:rPr>
          <w:rFonts w:hint="eastAsia"/>
          <w:szCs w:val="21"/>
        </w:rPr>
        <w:t>不可抗力</w:t>
      </w:r>
      <w:r w:rsidRPr="003F1335">
        <w:rPr>
          <w:rFonts w:hint="eastAsia"/>
          <w:szCs w:val="21"/>
        </w:rPr>
        <w:t xml:space="preserve">            </w:t>
      </w:r>
      <w:r w:rsidRPr="003F1335">
        <w:rPr>
          <w:rFonts w:hint="eastAsia"/>
          <w:szCs w:val="21"/>
        </w:rPr>
        <w:t>指</w:t>
      </w:r>
      <w:r w:rsidR="00F76A50" w:rsidRPr="00F76A50">
        <w:rPr>
          <w:rFonts w:hint="eastAsia"/>
          <w:szCs w:val="21"/>
        </w:rPr>
        <w:t>无法预见、无法避免并无法克服的客观情况</w:t>
      </w:r>
      <w:r w:rsidR="00055FF8">
        <w:rPr>
          <w:rFonts w:hint="eastAsia"/>
          <w:szCs w:val="21"/>
        </w:rPr>
        <w:t>，</w:t>
      </w:r>
      <w:r w:rsidR="00F76A50" w:rsidRPr="00F76A50">
        <w:rPr>
          <w:rFonts w:hint="eastAsia"/>
          <w:szCs w:val="21"/>
        </w:rPr>
        <w:t>包括地震、台风、火灾、水灾等自然灾害</w:t>
      </w:r>
      <w:r w:rsidR="00055FF8">
        <w:rPr>
          <w:rFonts w:hint="eastAsia"/>
          <w:szCs w:val="21"/>
        </w:rPr>
        <w:t>，</w:t>
      </w:r>
      <w:r w:rsidR="00F76A50" w:rsidRPr="00F76A50">
        <w:rPr>
          <w:rFonts w:hint="eastAsia"/>
          <w:szCs w:val="21"/>
        </w:rPr>
        <w:t>以及罢工、政治动乱、战争等事件</w:t>
      </w:r>
    </w:p>
    <w:p w:rsidR="00C25384" w:rsidRDefault="00C25384" w:rsidP="00C25384">
      <w:pPr>
        <w:snapToGrid w:val="0"/>
        <w:spacing w:line="360" w:lineRule="auto"/>
        <w:ind w:firstLineChars="200" w:firstLine="420"/>
        <w:rPr>
          <w:rFonts w:hint="eastAsia"/>
          <w:bCs/>
          <w:szCs w:val="21"/>
        </w:rPr>
      </w:pPr>
    </w:p>
    <w:p w:rsidR="00C25384" w:rsidRDefault="00C25384" w:rsidP="00C25384">
      <w:pPr>
        <w:snapToGrid w:val="0"/>
        <w:spacing w:line="360" w:lineRule="auto"/>
        <w:ind w:firstLineChars="200" w:firstLine="420"/>
        <w:rPr>
          <w:bCs/>
          <w:szCs w:val="21"/>
        </w:rPr>
      </w:pPr>
      <w:r w:rsidRPr="0068618E">
        <w:rPr>
          <w:rFonts w:hint="eastAsia"/>
          <w:bCs/>
          <w:szCs w:val="21"/>
        </w:rPr>
        <w:t>以上释义中涉及法律法规、业务规则的内容，法律法规、业务规则修订后，如适用本基金，相关内容以修订后法律法规、业务规则为准。</w:t>
      </w:r>
    </w:p>
    <w:p w:rsidR="00BB440D" w:rsidRPr="00B32097" w:rsidRDefault="00BB440D" w:rsidP="00237E0C">
      <w:pPr>
        <w:pStyle w:val="2"/>
        <w:numPr>
          <w:ilvl w:val="0"/>
          <w:numId w:val="0"/>
        </w:numPr>
        <w:jc w:val="center"/>
        <w:rPr>
          <w:rFonts w:ascii="宋体" w:eastAsia="宋体" w:hAnsi="宋体" w:cs="Arial"/>
          <w:sz w:val="30"/>
          <w:szCs w:val="30"/>
        </w:rPr>
      </w:pPr>
      <w:r>
        <w:rPr>
          <w:rFonts w:ascii="宋体" w:hAnsi="宋体" w:cs="Arial"/>
          <w:sz w:val="30"/>
          <w:szCs w:val="30"/>
        </w:rPr>
        <w:br w:type="page"/>
      </w:r>
      <w:bookmarkStart w:id="60" w:name="_Toc188958572"/>
      <w:bookmarkStart w:id="61" w:name="_Toc193680541"/>
      <w:bookmarkStart w:id="62" w:name="_Toc193680859"/>
      <w:bookmarkStart w:id="63" w:name="_Toc193683031"/>
      <w:bookmarkStart w:id="64" w:name="_Toc193683121"/>
      <w:bookmarkStart w:id="65" w:name="_Toc193709726"/>
      <w:bookmarkStart w:id="66" w:name="_Toc196725290"/>
      <w:bookmarkStart w:id="67" w:name="_Toc493611904"/>
      <w:r w:rsidR="00237E0C" w:rsidRPr="00237E0C">
        <w:rPr>
          <w:rFonts w:ascii="宋体" w:eastAsia="宋体" w:hAnsi="宋体" w:cs="Arial" w:hint="eastAsia"/>
          <w:sz w:val="30"/>
          <w:szCs w:val="30"/>
        </w:rPr>
        <w:lastRenderedPageBreak/>
        <w:t>第</w:t>
      </w:r>
      <w:r w:rsidR="00237E0C">
        <w:rPr>
          <w:rFonts w:ascii="宋体" w:eastAsia="宋体" w:hAnsi="宋体" w:cs="Arial" w:hint="eastAsia"/>
          <w:sz w:val="30"/>
          <w:szCs w:val="30"/>
        </w:rPr>
        <w:t>三</w:t>
      </w:r>
      <w:r w:rsidR="00237E0C" w:rsidRPr="00237E0C">
        <w:rPr>
          <w:rFonts w:ascii="宋体" w:eastAsia="宋体" w:hAnsi="宋体" w:cs="Arial" w:hint="eastAsia"/>
          <w:sz w:val="30"/>
          <w:szCs w:val="30"/>
        </w:rPr>
        <w:t>部分</w:t>
      </w:r>
      <w:r w:rsidR="00237E0C">
        <w:rPr>
          <w:rFonts w:ascii="宋体" w:eastAsia="宋体" w:hAnsi="宋体" w:cs="Arial" w:hint="eastAsia"/>
          <w:sz w:val="30"/>
          <w:szCs w:val="30"/>
        </w:rPr>
        <w:t xml:space="preserve"> </w:t>
      </w:r>
      <w:r w:rsidRPr="00B32097">
        <w:rPr>
          <w:rFonts w:ascii="宋体" w:eastAsia="宋体" w:hAnsi="宋体" w:cs="Arial" w:hint="eastAsia"/>
          <w:sz w:val="30"/>
          <w:szCs w:val="30"/>
        </w:rPr>
        <w:t>基金的基本情况</w:t>
      </w:r>
      <w:bookmarkStart w:id="68" w:name="_Toc7939257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BB440D" w:rsidRPr="00DE612D" w:rsidRDefault="00BB440D" w:rsidP="00954DA4">
      <w:pPr>
        <w:spacing w:line="360" w:lineRule="auto"/>
        <w:ind w:firstLine="540"/>
        <w:rPr>
          <w:rFonts w:ascii="宋体" w:hAnsi="宋体"/>
          <w:szCs w:val="21"/>
        </w:rPr>
      </w:pPr>
    </w:p>
    <w:bookmarkEnd w:id="68"/>
    <w:p w:rsidR="00FB4D6D" w:rsidRPr="003F1335" w:rsidRDefault="00FB4D6D" w:rsidP="00FB4D6D">
      <w:pPr>
        <w:spacing w:line="360" w:lineRule="auto"/>
        <w:ind w:firstLineChars="200" w:firstLine="422"/>
        <w:rPr>
          <w:rFonts w:ascii="宋体" w:hAnsi="宋体"/>
          <w:b/>
          <w:bCs/>
          <w:szCs w:val="21"/>
        </w:rPr>
      </w:pPr>
      <w:r w:rsidRPr="003F1335">
        <w:rPr>
          <w:rFonts w:ascii="宋体" w:hAnsi="宋体" w:hint="eastAsia"/>
          <w:b/>
          <w:bCs/>
          <w:szCs w:val="21"/>
        </w:rPr>
        <w:t>一、</w:t>
      </w:r>
      <w:r w:rsidRPr="003F1335">
        <w:rPr>
          <w:rFonts w:ascii="宋体" w:hAnsi="宋体" w:hint="eastAsia"/>
          <w:b/>
          <w:bCs/>
          <w:szCs w:val="21"/>
        </w:rPr>
        <w:tab/>
        <w:t>基金名称</w:t>
      </w:r>
    </w:p>
    <w:p w:rsidR="00FB4D6D" w:rsidRPr="003F1335" w:rsidRDefault="00227A8F" w:rsidP="00FB4D6D">
      <w:pPr>
        <w:spacing w:line="360" w:lineRule="auto"/>
        <w:ind w:firstLineChars="200" w:firstLine="420"/>
        <w:rPr>
          <w:rFonts w:ascii="宋体" w:hAnsi="宋体"/>
          <w:szCs w:val="21"/>
        </w:rPr>
      </w:pPr>
      <w:r>
        <w:rPr>
          <w:rFonts w:ascii="宋体" w:hAnsi="宋体" w:hint="eastAsia"/>
          <w:szCs w:val="21"/>
        </w:rPr>
        <w:t>南方中证100指数</w:t>
      </w:r>
      <w:r w:rsidR="00FB4D6D" w:rsidRPr="003F1335">
        <w:rPr>
          <w:rFonts w:ascii="宋体" w:hAnsi="宋体" w:hint="eastAsia"/>
          <w:szCs w:val="21"/>
        </w:rPr>
        <w:t>证券投资基金</w:t>
      </w:r>
    </w:p>
    <w:p w:rsidR="00FB4D6D" w:rsidRPr="003F1335" w:rsidRDefault="00FB4D6D" w:rsidP="00FB4D6D">
      <w:pPr>
        <w:spacing w:line="360" w:lineRule="auto"/>
        <w:ind w:firstLineChars="200" w:firstLine="420"/>
        <w:rPr>
          <w:rFonts w:ascii="宋体" w:hAnsi="宋体"/>
          <w:szCs w:val="21"/>
        </w:rPr>
      </w:pPr>
    </w:p>
    <w:p w:rsidR="00FB4D6D" w:rsidRPr="003F1335" w:rsidRDefault="00FB4D6D" w:rsidP="00FB4D6D">
      <w:pPr>
        <w:spacing w:line="360" w:lineRule="auto"/>
        <w:ind w:firstLineChars="200" w:firstLine="422"/>
        <w:rPr>
          <w:rFonts w:ascii="宋体" w:hAnsi="宋体"/>
          <w:b/>
          <w:bCs/>
          <w:szCs w:val="21"/>
        </w:rPr>
      </w:pPr>
      <w:bookmarkStart w:id="69" w:name="_Toc79392574"/>
      <w:r w:rsidRPr="003F1335">
        <w:rPr>
          <w:rFonts w:ascii="宋体" w:hAnsi="宋体" w:hint="eastAsia"/>
          <w:b/>
          <w:bCs/>
          <w:szCs w:val="21"/>
        </w:rPr>
        <w:t>二、</w:t>
      </w:r>
      <w:r w:rsidRPr="003F1335">
        <w:rPr>
          <w:rFonts w:ascii="宋体" w:hAnsi="宋体" w:hint="eastAsia"/>
          <w:b/>
          <w:bCs/>
          <w:szCs w:val="21"/>
        </w:rPr>
        <w:tab/>
        <w:t>基金的类别</w:t>
      </w:r>
      <w:bookmarkEnd w:id="69"/>
    </w:p>
    <w:p w:rsidR="00FB4D6D" w:rsidRPr="003F1335" w:rsidRDefault="007867FE" w:rsidP="00FB4D6D">
      <w:pPr>
        <w:spacing w:line="360" w:lineRule="auto"/>
        <w:ind w:leftChars="257" w:left="796" w:hanging="256"/>
        <w:rPr>
          <w:rFonts w:ascii="宋体" w:hAnsi="宋体"/>
          <w:szCs w:val="21"/>
        </w:rPr>
      </w:pPr>
      <w:r>
        <w:rPr>
          <w:rFonts w:ascii="宋体" w:hAnsi="宋体" w:hint="eastAsia"/>
          <w:szCs w:val="21"/>
        </w:rPr>
        <w:t>股票</w:t>
      </w:r>
      <w:r w:rsidR="00FB4D6D" w:rsidRPr="003F1335">
        <w:rPr>
          <w:rFonts w:ascii="宋体" w:hAnsi="宋体" w:hint="eastAsia"/>
          <w:szCs w:val="21"/>
        </w:rPr>
        <w:t>型证券投资基金</w:t>
      </w:r>
    </w:p>
    <w:p w:rsidR="00FB4D6D" w:rsidRPr="003F1335" w:rsidRDefault="00FB4D6D" w:rsidP="00FB4D6D">
      <w:pPr>
        <w:spacing w:line="360" w:lineRule="auto"/>
        <w:ind w:leftChars="257" w:left="796" w:hanging="256"/>
        <w:rPr>
          <w:rFonts w:ascii="宋体" w:hAnsi="宋体"/>
          <w:szCs w:val="21"/>
        </w:rPr>
      </w:pPr>
    </w:p>
    <w:p w:rsidR="00FB4D6D" w:rsidRPr="003F1335" w:rsidRDefault="00FB4D6D" w:rsidP="00FB4D6D">
      <w:pPr>
        <w:spacing w:line="360" w:lineRule="auto"/>
        <w:ind w:firstLineChars="200" w:firstLine="422"/>
        <w:rPr>
          <w:rFonts w:ascii="宋体" w:hAnsi="宋体"/>
          <w:b/>
          <w:bCs/>
          <w:szCs w:val="21"/>
        </w:rPr>
      </w:pPr>
      <w:bookmarkStart w:id="70" w:name="_Toc79392575"/>
      <w:r w:rsidRPr="003F1335">
        <w:rPr>
          <w:rFonts w:ascii="宋体" w:hAnsi="宋体" w:hint="eastAsia"/>
          <w:b/>
          <w:bCs/>
          <w:szCs w:val="21"/>
        </w:rPr>
        <w:t>三、</w:t>
      </w:r>
      <w:r w:rsidRPr="003F1335">
        <w:rPr>
          <w:rFonts w:ascii="宋体" w:hAnsi="宋体" w:hint="eastAsia"/>
          <w:b/>
          <w:bCs/>
          <w:szCs w:val="21"/>
        </w:rPr>
        <w:tab/>
        <w:t>基金的运作方式</w:t>
      </w:r>
    </w:p>
    <w:p w:rsidR="00FB4D6D" w:rsidRPr="003F1335" w:rsidRDefault="00FB4D6D" w:rsidP="00FB4D6D">
      <w:pPr>
        <w:spacing w:line="360" w:lineRule="auto"/>
        <w:ind w:leftChars="257" w:left="796" w:hanging="256"/>
        <w:rPr>
          <w:rFonts w:ascii="宋体" w:hAnsi="宋体"/>
          <w:szCs w:val="21"/>
        </w:rPr>
      </w:pPr>
      <w:r w:rsidRPr="003F1335">
        <w:rPr>
          <w:rFonts w:ascii="宋体" w:hAnsi="宋体" w:hint="eastAsia"/>
          <w:szCs w:val="21"/>
        </w:rPr>
        <w:t>契约型开放式</w:t>
      </w:r>
    </w:p>
    <w:p w:rsidR="00FB4D6D" w:rsidRPr="003F1335" w:rsidRDefault="00FB4D6D" w:rsidP="00FB4D6D">
      <w:pPr>
        <w:spacing w:line="360" w:lineRule="auto"/>
        <w:ind w:leftChars="257" w:left="796" w:hanging="256"/>
        <w:rPr>
          <w:rFonts w:ascii="宋体" w:hAnsi="宋体"/>
          <w:b/>
          <w:bCs/>
          <w:szCs w:val="21"/>
        </w:rPr>
      </w:pPr>
    </w:p>
    <w:p w:rsidR="00FB4D6D" w:rsidRPr="003F1335" w:rsidRDefault="00FB4D6D" w:rsidP="00FB4D6D">
      <w:pPr>
        <w:spacing w:line="360" w:lineRule="auto"/>
        <w:ind w:firstLineChars="200" w:firstLine="422"/>
        <w:rPr>
          <w:rFonts w:ascii="宋体" w:hAnsi="宋体"/>
          <w:b/>
          <w:bCs/>
          <w:szCs w:val="21"/>
        </w:rPr>
      </w:pPr>
      <w:r w:rsidRPr="003F1335">
        <w:rPr>
          <w:rFonts w:ascii="宋体" w:hAnsi="宋体" w:hint="eastAsia"/>
          <w:b/>
          <w:bCs/>
          <w:szCs w:val="21"/>
        </w:rPr>
        <w:t>四、</w:t>
      </w:r>
      <w:r w:rsidRPr="003F1335">
        <w:rPr>
          <w:rFonts w:ascii="宋体" w:hAnsi="宋体" w:hint="eastAsia"/>
          <w:b/>
          <w:bCs/>
          <w:szCs w:val="21"/>
        </w:rPr>
        <w:tab/>
        <w:t>基金的投资目标</w:t>
      </w:r>
      <w:bookmarkEnd w:id="70"/>
    </w:p>
    <w:p w:rsidR="00FB4D6D" w:rsidRPr="003F1335" w:rsidRDefault="007D1762" w:rsidP="00FB4D6D">
      <w:pPr>
        <w:spacing w:line="360" w:lineRule="auto"/>
        <w:ind w:firstLineChars="200" w:firstLine="420"/>
        <w:rPr>
          <w:rFonts w:ascii="宋体" w:hAnsi="宋体"/>
          <w:szCs w:val="21"/>
        </w:rPr>
      </w:pPr>
      <w:r w:rsidRPr="003F1335">
        <w:rPr>
          <w:rFonts w:ascii="宋体" w:hAnsi="宋体" w:hint="eastAsia"/>
          <w:szCs w:val="21"/>
        </w:rPr>
        <w:t>本基金进行被动式指数化投资，通过严格的投资纪律约束和数量化的风险管理手段，力争控制本基金的净值增长率与业绩比较基准之间的日平均跟踪误差小于</w:t>
      </w:r>
      <w:r w:rsidRPr="003F1335">
        <w:rPr>
          <w:rFonts w:ascii="宋体" w:hAnsi="宋体"/>
          <w:szCs w:val="21"/>
        </w:rPr>
        <w:t>0.3%</w:t>
      </w:r>
      <w:r w:rsidRPr="003F1335">
        <w:rPr>
          <w:rFonts w:ascii="宋体" w:hAnsi="宋体" w:hint="eastAsia"/>
          <w:szCs w:val="21"/>
        </w:rPr>
        <w:t>，年跟踪误差不超过</w:t>
      </w:r>
      <w:r w:rsidRPr="003F1335">
        <w:rPr>
          <w:rFonts w:ascii="宋体" w:hAnsi="宋体"/>
          <w:szCs w:val="21"/>
        </w:rPr>
        <w:t>4%</w:t>
      </w:r>
      <w:r w:rsidRPr="003F1335">
        <w:rPr>
          <w:rFonts w:ascii="宋体" w:hAnsi="宋体" w:hint="eastAsia"/>
          <w:szCs w:val="21"/>
        </w:rPr>
        <w:t>，以实现对中证100</w:t>
      </w:r>
      <w:r>
        <w:rPr>
          <w:rFonts w:ascii="宋体" w:hAnsi="宋体" w:hint="eastAsia"/>
          <w:szCs w:val="21"/>
        </w:rPr>
        <w:t>指数的有效跟踪</w:t>
      </w:r>
      <w:r w:rsidR="00FB4D6D" w:rsidRPr="003F1335">
        <w:rPr>
          <w:rFonts w:ascii="宋体" w:hAnsi="宋体" w:hint="eastAsia"/>
          <w:szCs w:val="21"/>
        </w:rPr>
        <w:t>。</w:t>
      </w:r>
    </w:p>
    <w:p w:rsidR="00FB4D6D" w:rsidRPr="003F1335" w:rsidRDefault="00FB4D6D" w:rsidP="00FB4D6D">
      <w:pPr>
        <w:spacing w:line="360" w:lineRule="auto"/>
        <w:ind w:firstLineChars="200" w:firstLine="420"/>
        <w:rPr>
          <w:rFonts w:ascii="宋体" w:hAnsi="宋体"/>
          <w:szCs w:val="21"/>
        </w:rPr>
      </w:pPr>
    </w:p>
    <w:p w:rsidR="004B34B0" w:rsidRPr="004B34B0" w:rsidRDefault="00FB4D6D" w:rsidP="004B34B0">
      <w:pPr>
        <w:spacing w:line="360" w:lineRule="auto"/>
        <w:ind w:firstLineChars="200" w:firstLine="422"/>
        <w:rPr>
          <w:rFonts w:ascii="宋体" w:hAnsi="宋体"/>
          <w:b/>
          <w:bCs/>
          <w:szCs w:val="21"/>
        </w:rPr>
      </w:pPr>
      <w:r w:rsidRPr="003F1335">
        <w:rPr>
          <w:rFonts w:ascii="宋体" w:hAnsi="宋体" w:hint="eastAsia"/>
          <w:b/>
          <w:szCs w:val="21"/>
        </w:rPr>
        <w:t>五</w:t>
      </w:r>
      <w:r w:rsidRPr="003F1335">
        <w:rPr>
          <w:rFonts w:ascii="宋体" w:hAnsi="宋体" w:hint="eastAsia"/>
          <w:b/>
          <w:bCs/>
          <w:szCs w:val="21"/>
        </w:rPr>
        <w:t>、</w:t>
      </w:r>
      <w:r w:rsidRPr="003F1335">
        <w:rPr>
          <w:rFonts w:ascii="宋体" w:hAnsi="宋体" w:hint="eastAsia"/>
          <w:b/>
          <w:bCs/>
          <w:szCs w:val="21"/>
        </w:rPr>
        <w:tab/>
      </w:r>
      <w:r w:rsidR="004B34B0" w:rsidRPr="004B34B0">
        <w:rPr>
          <w:rFonts w:ascii="宋体" w:hAnsi="宋体" w:hint="eastAsia"/>
          <w:b/>
          <w:bCs/>
          <w:szCs w:val="21"/>
        </w:rPr>
        <w:t>标的指数</w:t>
      </w:r>
    </w:p>
    <w:p w:rsidR="00FB4D6D" w:rsidRPr="003F1335" w:rsidRDefault="004B34B0" w:rsidP="004B34B0">
      <w:pPr>
        <w:spacing w:line="360" w:lineRule="auto"/>
        <w:rPr>
          <w:rFonts w:ascii="宋体" w:hAnsi="宋体"/>
          <w:szCs w:val="21"/>
        </w:rPr>
      </w:pPr>
      <w:r>
        <w:rPr>
          <w:rFonts w:ascii="宋体" w:hAnsi="宋体" w:hint="eastAsia"/>
          <w:szCs w:val="21"/>
        </w:rPr>
        <w:tab/>
      </w:r>
      <w:r w:rsidRPr="004B34B0">
        <w:rPr>
          <w:rFonts w:ascii="宋体" w:hAnsi="宋体" w:hint="eastAsia"/>
          <w:szCs w:val="21"/>
        </w:rPr>
        <w:t>本基金的标的指数是中证100指数。</w:t>
      </w:r>
    </w:p>
    <w:p w:rsidR="00FB4D6D" w:rsidRPr="003F1335" w:rsidRDefault="00FB4D6D" w:rsidP="00FB4D6D">
      <w:pPr>
        <w:spacing w:line="360" w:lineRule="auto"/>
        <w:ind w:firstLineChars="200" w:firstLine="420"/>
        <w:rPr>
          <w:rFonts w:ascii="宋体" w:hAnsi="宋体"/>
          <w:szCs w:val="21"/>
        </w:rPr>
      </w:pPr>
    </w:p>
    <w:p w:rsidR="00FB4D6D" w:rsidRPr="003F1335" w:rsidRDefault="004B34B0" w:rsidP="00FB4D6D">
      <w:pPr>
        <w:spacing w:line="360" w:lineRule="auto"/>
        <w:ind w:firstLineChars="200" w:firstLine="422"/>
        <w:rPr>
          <w:rFonts w:ascii="宋体" w:hAnsi="宋体"/>
          <w:b/>
          <w:bCs/>
          <w:szCs w:val="21"/>
        </w:rPr>
      </w:pPr>
      <w:bookmarkStart w:id="71" w:name="_Toc79392577"/>
      <w:r>
        <w:rPr>
          <w:rFonts w:ascii="宋体" w:hAnsi="宋体" w:hint="eastAsia"/>
          <w:b/>
          <w:bCs/>
          <w:szCs w:val="21"/>
        </w:rPr>
        <w:t>六</w:t>
      </w:r>
      <w:r w:rsidR="00FB4D6D" w:rsidRPr="003F1335">
        <w:rPr>
          <w:rFonts w:ascii="宋体" w:hAnsi="宋体" w:hint="eastAsia"/>
          <w:b/>
          <w:bCs/>
          <w:szCs w:val="21"/>
        </w:rPr>
        <w:t>、</w:t>
      </w:r>
      <w:r w:rsidR="00FB4D6D" w:rsidRPr="003F1335">
        <w:rPr>
          <w:rFonts w:ascii="宋体" w:hAnsi="宋体" w:hint="eastAsia"/>
          <w:b/>
          <w:bCs/>
          <w:szCs w:val="21"/>
        </w:rPr>
        <w:tab/>
        <w:t>基金份额</w:t>
      </w:r>
      <w:r>
        <w:rPr>
          <w:rFonts w:ascii="宋体" w:hAnsi="宋体" w:hint="eastAsia"/>
          <w:b/>
          <w:bCs/>
          <w:szCs w:val="21"/>
        </w:rPr>
        <w:t>初始</w:t>
      </w:r>
      <w:r w:rsidR="00FB4D6D" w:rsidRPr="003F1335">
        <w:rPr>
          <w:rFonts w:ascii="宋体" w:hAnsi="宋体" w:hint="eastAsia"/>
          <w:b/>
          <w:bCs/>
          <w:szCs w:val="21"/>
        </w:rPr>
        <w:t>面值</w:t>
      </w:r>
      <w:bookmarkEnd w:id="71"/>
    </w:p>
    <w:p w:rsidR="00FB4D6D" w:rsidRPr="003F1335" w:rsidRDefault="00FB4D6D" w:rsidP="00FB4D6D">
      <w:pPr>
        <w:spacing w:line="360" w:lineRule="auto"/>
        <w:ind w:firstLine="480"/>
        <w:rPr>
          <w:rFonts w:ascii="宋体" w:hAnsi="宋体"/>
          <w:szCs w:val="21"/>
        </w:rPr>
      </w:pPr>
      <w:r w:rsidRPr="003F1335">
        <w:rPr>
          <w:rFonts w:ascii="宋体" w:hAnsi="宋体" w:hint="eastAsia"/>
          <w:szCs w:val="21"/>
        </w:rPr>
        <w:t>本基金基金份额</w:t>
      </w:r>
      <w:r w:rsidR="004B34B0">
        <w:rPr>
          <w:rFonts w:ascii="宋体" w:hAnsi="宋体" w:hint="eastAsia"/>
          <w:szCs w:val="21"/>
        </w:rPr>
        <w:t>初始</w:t>
      </w:r>
      <w:r w:rsidRPr="003F1335">
        <w:rPr>
          <w:rFonts w:ascii="宋体" w:hAnsi="宋体" w:hint="eastAsia"/>
          <w:szCs w:val="21"/>
        </w:rPr>
        <w:t>面值为人民币1.00元。</w:t>
      </w:r>
    </w:p>
    <w:p w:rsidR="00FB4D6D" w:rsidRPr="003F1335" w:rsidRDefault="00FB4D6D" w:rsidP="00FB4D6D">
      <w:pPr>
        <w:autoSpaceDE w:val="0"/>
        <w:autoSpaceDN w:val="0"/>
        <w:adjustRightInd w:val="0"/>
        <w:spacing w:line="360" w:lineRule="auto"/>
        <w:ind w:firstLineChars="200" w:firstLine="420"/>
        <w:jc w:val="left"/>
        <w:rPr>
          <w:rFonts w:ascii="宋体" w:hAnsi="宋体"/>
          <w:szCs w:val="21"/>
        </w:rPr>
      </w:pPr>
    </w:p>
    <w:p w:rsidR="00FB4D6D" w:rsidRPr="003F1335" w:rsidRDefault="004B34B0" w:rsidP="00FB4D6D">
      <w:pPr>
        <w:spacing w:line="360" w:lineRule="auto"/>
        <w:ind w:firstLineChars="200" w:firstLine="422"/>
        <w:rPr>
          <w:rFonts w:ascii="宋体" w:hAnsi="宋体"/>
          <w:b/>
          <w:bCs/>
          <w:szCs w:val="21"/>
        </w:rPr>
      </w:pPr>
      <w:bookmarkStart w:id="72" w:name="_Toc79392578"/>
      <w:r>
        <w:rPr>
          <w:rFonts w:ascii="宋体" w:hAnsi="宋体" w:hint="eastAsia"/>
          <w:b/>
          <w:bCs/>
          <w:szCs w:val="21"/>
        </w:rPr>
        <w:t>七</w:t>
      </w:r>
      <w:r w:rsidR="00FB4D6D" w:rsidRPr="003F1335">
        <w:rPr>
          <w:rFonts w:ascii="宋体" w:hAnsi="宋体" w:hint="eastAsia"/>
          <w:b/>
          <w:bCs/>
          <w:szCs w:val="21"/>
        </w:rPr>
        <w:t>、</w:t>
      </w:r>
      <w:r w:rsidR="00FB4D6D" w:rsidRPr="003F1335">
        <w:rPr>
          <w:rFonts w:ascii="宋体" w:hAnsi="宋体" w:hint="eastAsia"/>
          <w:b/>
          <w:bCs/>
          <w:szCs w:val="21"/>
        </w:rPr>
        <w:tab/>
        <w:t>基金存续期限</w:t>
      </w:r>
      <w:bookmarkEnd w:id="72"/>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不定期。</w:t>
      </w:r>
    </w:p>
    <w:p w:rsidR="00FB4D6D" w:rsidRPr="003F1335" w:rsidRDefault="00FB4D6D" w:rsidP="00FB4D6D">
      <w:pPr>
        <w:spacing w:line="360" w:lineRule="auto"/>
        <w:ind w:firstLineChars="200" w:firstLine="420"/>
        <w:rPr>
          <w:rFonts w:ascii="宋体" w:hAnsi="宋体"/>
          <w:szCs w:val="21"/>
        </w:rPr>
      </w:pPr>
    </w:p>
    <w:p w:rsidR="00BB440D" w:rsidRDefault="00BB440D" w:rsidP="00954DA4">
      <w:pPr>
        <w:spacing w:line="360" w:lineRule="auto"/>
        <w:ind w:firstLineChars="200" w:firstLine="480"/>
        <w:rPr>
          <w:rFonts w:ascii="宋体" w:hAnsi="宋体"/>
          <w:sz w:val="24"/>
        </w:rPr>
      </w:pPr>
    </w:p>
    <w:p w:rsidR="00BB440D" w:rsidRDefault="00BB440D" w:rsidP="00237E0C">
      <w:pPr>
        <w:pStyle w:val="2"/>
        <w:numPr>
          <w:ilvl w:val="0"/>
          <w:numId w:val="0"/>
        </w:numPr>
        <w:jc w:val="center"/>
        <w:rPr>
          <w:rFonts w:ascii="宋体" w:hAnsi="宋体" w:cs="Arial"/>
          <w:sz w:val="30"/>
          <w:szCs w:val="30"/>
        </w:rPr>
      </w:pPr>
      <w:r>
        <w:rPr>
          <w:rFonts w:ascii="宋体" w:hAnsi="宋体"/>
          <w:sz w:val="24"/>
          <w:szCs w:val="24"/>
        </w:rPr>
        <w:br w:type="page"/>
      </w:r>
      <w:bookmarkStart w:id="73" w:name="_Toc79392595"/>
      <w:bookmarkStart w:id="74" w:name="_Toc98560350"/>
      <w:bookmarkStart w:id="75" w:name="_Toc123051450"/>
      <w:bookmarkStart w:id="76" w:name="_Toc123102451"/>
      <w:bookmarkStart w:id="77" w:name="_Toc123112232"/>
      <w:bookmarkStart w:id="78" w:name="_Toc139991734"/>
      <w:bookmarkStart w:id="79" w:name="_Toc188958573"/>
      <w:bookmarkStart w:id="80" w:name="_Toc193680542"/>
      <w:bookmarkStart w:id="81" w:name="_Toc193680860"/>
      <w:bookmarkStart w:id="82" w:name="_Toc193683032"/>
      <w:bookmarkStart w:id="83" w:name="_Toc193683122"/>
      <w:bookmarkStart w:id="84" w:name="_Toc193709727"/>
      <w:bookmarkStart w:id="85" w:name="_Toc196725291"/>
      <w:bookmarkStart w:id="86" w:name="_Toc493611905"/>
      <w:r w:rsidR="00237E0C" w:rsidRPr="00237E0C">
        <w:rPr>
          <w:rFonts w:ascii="宋体" w:eastAsia="宋体" w:hAnsi="宋体" w:cs="Arial" w:hint="eastAsia"/>
          <w:sz w:val="30"/>
          <w:szCs w:val="30"/>
        </w:rPr>
        <w:lastRenderedPageBreak/>
        <w:t>第</w:t>
      </w:r>
      <w:r w:rsidR="00237E0C">
        <w:rPr>
          <w:rFonts w:ascii="宋体" w:eastAsia="宋体" w:hAnsi="宋体" w:cs="Arial" w:hint="eastAsia"/>
          <w:sz w:val="30"/>
          <w:szCs w:val="30"/>
        </w:rPr>
        <w:t>四</w:t>
      </w:r>
      <w:r w:rsidR="00237E0C" w:rsidRPr="00237E0C">
        <w:rPr>
          <w:rFonts w:ascii="宋体" w:eastAsia="宋体" w:hAnsi="宋体" w:cs="Arial" w:hint="eastAsia"/>
          <w:sz w:val="30"/>
          <w:szCs w:val="30"/>
        </w:rPr>
        <w:t>部分</w:t>
      </w:r>
      <w:r w:rsidR="00237E0C">
        <w:rPr>
          <w:rFonts w:ascii="宋体" w:eastAsia="宋体" w:hAnsi="宋体" w:cs="Arial" w:hint="eastAsia"/>
          <w:sz w:val="30"/>
          <w:szCs w:val="30"/>
        </w:rPr>
        <w:t xml:space="preserve"> </w:t>
      </w:r>
      <w:r w:rsidRPr="00C5571C">
        <w:rPr>
          <w:rFonts w:ascii="宋体" w:eastAsia="宋体" w:hAnsi="宋体" w:cs="Arial" w:hint="eastAsia"/>
          <w:sz w:val="30"/>
          <w:szCs w:val="30"/>
        </w:rPr>
        <w:t>基金</w:t>
      </w:r>
      <w:bookmarkEnd w:id="73"/>
      <w:bookmarkEnd w:id="74"/>
      <w:bookmarkEnd w:id="75"/>
      <w:bookmarkEnd w:id="76"/>
      <w:bookmarkEnd w:id="77"/>
      <w:bookmarkEnd w:id="78"/>
      <w:bookmarkEnd w:id="79"/>
      <w:bookmarkEnd w:id="80"/>
      <w:bookmarkEnd w:id="81"/>
      <w:bookmarkEnd w:id="82"/>
      <w:bookmarkEnd w:id="83"/>
      <w:bookmarkEnd w:id="84"/>
      <w:bookmarkEnd w:id="85"/>
      <w:r w:rsidR="004B34B0">
        <w:rPr>
          <w:rFonts w:ascii="宋体" w:eastAsia="宋体" w:hAnsi="宋体" w:cs="Arial" w:hint="eastAsia"/>
          <w:sz w:val="30"/>
          <w:szCs w:val="30"/>
        </w:rPr>
        <w:t>的历史沿革</w:t>
      </w:r>
      <w:bookmarkEnd w:id="86"/>
    </w:p>
    <w:p w:rsidR="00BB440D" w:rsidRDefault="00BB440D" w:rsidP="00954DA4">
      <w:pPr>
        <w:spacing w:line="360" w:lineRule="auto"/>
        <w:ind w:firstLine="540"/>
        <w:rPr>
          <w:rFonts w:ascii="宋体" w:hAnsi="宋体"/>
          <w:sz w:val="24"/>
        </w:rPr>
      </w:pPr>
    </w:p>
    <w:p w:rsidR="004B34B0" w:rsidRDefault="004B34B0" w:rsidP="004B34B0">
      <w:pPr>
        <w:spacing w:line="360" w:lineRule="auto"/>
        <w:ind w:firstLineChars="200" w:firstLine="420"/>
        <w:rPr>
          <w:rFonts w:ascii="宋体" w:hAnsi="宋体"/>
          <w:szCs w:val="21"/>
        </w:rPr>
      </w:pPr>
      <w:r>
        <w:rPr>
          <w:rFonts w:ascii="宋体" w:hAnsi="宋体" w:hint="eastAsia"/>
          <w:szCs w:val="21"/>
        </w:rPr>
        <w:t>本基金由南方</w:t>
      </w:r>
      <w:r w:rsidR="00382150">
        <w:rPr>
          <w:rFonts w:ascii="宋体" w:hAnsi="宋体" w:hint="eastAsia"/>
          <w:szCs w:val="21"/>
        </w:rPr>
        <w:t>恒元</w:t>
      </w:r>
      <w:r>
        <w:rPr>
          <w:rFonts w:ascii="宋体" w:hAnsi="宋体" w:hint="eastAsia"/>
          <w:szCs w:val="21"/>
        </w:rPr>
        <w:t>保本混合型证券投资基金转型而来。</w:t>
      </w:r>
    </w:p>
    <w:p w:rsidR="004B34B0" w:rsidRPr="00F14D56" w:rsidRDefault="004B34B0" w:rsidP="004B34B0">
      <w:pPr>
        <w:spacing w:line="360" w:lineRule="auto"/>
        <w:ind w:firstLineChars="200" w:firstLine="420"/>
        <w:rPr>
          <w:rFonts w:ascii="宋体" w:hAnsi="宋体"/>
          <w:szCs w:val="21"/>
        </w:rPr>
      </w:pPr>
      <w:r w:rsidRPr="00F14D56">
        <w:rPr>
          <w:rFonts w:ascii="宋体" w:hAnsi="宋体" w:hint="eastAsia"/>
          <w:szCs w:val="21"/>
        </w:rPr>
        <w:t>南方</w:t>
      </w:r>
      <w:r w:rsidR="00382150">
        <w:rPr>
          <w:rFonts w:ascii="宋体" w:hAnsi="宋体" w:hint="eastAsia"/>
          <w:szCs w:val="21"/>
        </w:rPr>
        <w:t>恒元</w:t>
      </w:r>
      <w:r w:rsidRPr="00F14D56">
        <w:rPr>
          <w:rFonts w:ascii="宋体" w:hAnsi="宋体"/>
          <w:szCs w:val="21"/>
        </w:rPr>
        <w:t>保本混合型证券投资基金为契约型开放式证券投资基金，</w:t>
      </w:r>
      <w:r w:rsidR="00801FFD" w:rsidRPr="00801FFD">
        <w:rPr>
          <w:rFonts w:ascii="宋体" w:hAnsi="宋体" w:hint="eastAsia"/>
          <w:szCs w:val="21"/>
        </w:rPr>
        <w:t>经中国证监会2008年9月5日证监许可[2008]1106号文核准募集，于2008年11月12日成立</w:t>
      </w:r>
      <w:r>
        <w:rPr>
          <w:rFonts w:ascii="宋体" w:hAnsi="宋体" w:hint="eastAsia"/>
          <w:szCs w:val="21"/>
        </w:rPr>
        <w:t>。</w:t>
      </w:r>
      <w:r w:rsidRPr="00F14D56">
        <w:rPr>
          <w:rFonts w:ascii="宋体" w:hAnsi="宋体"/>
          <w:szCs w:val="21"/>
        </w:rPr>
        <w:t xml:space="preserve"> </w:t>
      </w:r>
    </w:p>
    <w:p w:rsidR="004B34B0" w:rsidRDefault="004B34B0" w:rsidP="004B34B0">
      <w:pPr>
        <w:spacing w:line="360" w:lineRule="auto"/>
        <w:ind w:firstLineChars="200" w:firstLine="420"/>
        <w:rPr>
          <w:rFonts w:ascii="宋体" w:hAnsi="宋体"/>
          <w:szCs w:val="21"/>
        </w:rPr>
      </w:pPr>
      <w:r>
        <w:rPr>
          <w:rFonts w:ascii="宋体" w:hAnsi="宋体" w:hint="eastAsia"/>
          <w:szCs w:val="21"/>
        </w:rPr>
        <w:t>南方</w:t>
      </w:r>
      <w:r w:rsidR="00801FFD">
        <w:rPr>
          <w:rFonts w:ascii="宋体" w:hAnsi="宋体" w:hint="eastAsia"/>
          <w:szCs w:val="21"/>
        </w:rPr>
        <w:t>恒元</w:t>
      </w:r>
      <w:r>
        <w:rPr>
          <w:rFonts w:ascii="宋体" w:hAnsi="宋体" w:hint="eastAsia"/>
          <w:szCs w:val="21"/>
        </w:rPr>
        <w:t>保本混合型证券投资基金</w:t>
      </w:r>
      <w:r w:rsidRPr="00F14D56">
        <w:rPr>
          <w:rFonts w:ascii="宋体" w:hAnsi="宋体"/>
          <w:szCs w:val="21"/>
        </w:rPr>
        <w:t>于</w:t>
      </w:r>
      <w:r w:rsidR="00801FFD" w:rsidRPr="00801FFD">
        <w:rPr>
          <w:rFonts w:ascii="宋体" w:hAnsi="宋体" w:hint="eastAsia"/>
          <w:szCs w:val="21"/>
        </w:rPr>
        <w:t>2008年10月7日</w:t>
      </w:r>
      <w:r w:rsidRPr="00F14D56">
        <w:rPr>
          <w:rFonts w:ascii="宋体" w:hAnsi="宋体" w:hint="eastAsia"/>
          <w:szCs w:val="21"/>
        </w:rPr>
        <w:t>至</w:t>
      </w:r>
      <w:smartTag w:uri="urn:schemas-microsoft-com:office:smarttags" w:element="chsdate">
        <w:smartTagPr>
          <w:attr w:name="Year" w:val="2008"/>
          <w:attr w:name="Month" w:val="11"/>
          <w:attr w:name="Day" w:val="7"/>
          <w:attr w:name="IsLunarDate" w:val="False"/>
          <w:attr w:name="IsROCDate" w:val="False"/>
        </w:smartTagPr>
        <w:r w:rsidR="00801FFD" w:rsidRPr="00801FFD">
          <w:rPr>
            <w:rFonts w:ascii="宋体" w:hAnsi="宋体" w:hint="eastAsia"/>
            <w:szCs w:val="21"/>
          </w:rPr>
          <w:t>2008年11月7日</w:t>
        </w:r>
      </w:smartTag>
      <w:r w:rsidRPr="00F14D56">
        <w:rPr>
          <w:rFonts w:ascii="宋体" w:hAnsi="宋体"/>
          <w:szCs w:val="21"/>
        </w:rPr>
        <w:t>进行募集</w:t>
      </w:r>
      <w:r w:rsidRPr="00F14D56">
        <w:rPr>
          <w:rFonts w:ascii="宋体" w:hAnsi="宋体" w:hint="eastAsia"/>
          <w:szCs w:val="21"/>
        </w:rPr>
        <w:t>，并于</w:t>
      </w:r>
      <w:smartTag w:uri="urn:schemas-microsoft-com:office:smarttags" w:element="chsdate">
        <w:smartTagPr>
          <w:attr w:name="Year" w:val="2008"/>
          <w:attr w:name="Month" w:val="11"/>
          <w:attr w:name="Day" w:val="12"/>
          <w:attr w:name="IsLunarDate" w:val="False"/>
          <w:attr w:name="IsROCDate" w:val="False"/>
        </w:smartTagPr>
        <w:r w:rsidR="00801FFD" w:rsidRPr="00801FFD">
          <w:rPr>
            <w:rFonts w:ascii="宋体" w:hAnsi="宋体" w:hint="eastAsia"/>
            <w:szCs w:val="21"/>
          </w:rPr>
          <w:t>2008年11月12日</w:t>
        </w:r>
      </w:smartTag>
      <w:r w:rsidRPr="00F14D56">
        <w:rPr>
          <w:rFonts w:ascii="宋体" w:hAnsi="宋体" w:hint="eastAsia"/>
          <w:szCs w:val="21"/>
        </w:rPr>
        <w:t>正式成立</w:t>
      </w:r>
      <w:r w:rsidRPr="00F14D56">
        <w:rPr>
          <w:rFonts w:ascii="宋体" w:hAnsi="宋体"/>
          <w:szCs w:val="21"/>
        </w:rPr>
        <w:t>。本基金保本期</w:t>
      </w:r>
      <w:r w:rsidRPr="00F14D56">
        <w:rPr>
          <w:rFonts w:ascii="宋体" w:hAnsi="宋体" w:hint="eastAsia"/>
          <w:szCs w:val="21"/>
        </w:rPr>
        <w:t>为</w:t>
      </w:r>
      <w:r w:rsidR="00801FFD">
        <w:rPr>
          <w:rFonts w:ascii="宋体" w:hAnsi="宋体" w:hint="eastAsia"/>
          <w:szCs w:val="21"/>
        </w:rPr>
        <w:t>三</w:t>
      </w:r>
      <w:r w:rsidRPr="00F14D56">
        <w:rPr>
          <w:rFonts w:ascii="宋体" w:hAnsi="宋体"/>
          <w:szCs w:val="21"/>
        </w:rPr>
        <w:t>年，</w:t>
      </w:r>
      <w:r w:rsidRPr="00F14D56">
        <w:rPr>
          <w:rFonts w:ascii="宋体" w:hAnsi="宋体" w:hint="eastAsia"/>
          <w:szCs w:val="21"/>
        </w:rPr>
        <w:t>第</w:t>
      </w:r>
      <w:r w:rsidR="00801FFD">
        <w:rPr>
          <w:rFonts w:ascii="宋体" w:hAnsi="宋体" w:hint="eastAsia"/>
          <w:szCs w:val="21"/>
        </w:rPr>
        <w:t>三</w:t>
      </w:r>
      <w:r w:rsidRPr="00F14D56">
        <w:rPr>
          <w:rFonts w:ascii="宋体" w:hAnsi="宋体" w:hint="eastAsia"/>
          <w:szCs w:val="21"/>
        </w:rPr>
        <w:t>个保本期</w:t>
      </w:r>
      <w:r w:rsidR="00801FFD" w:rsidRPr="00801FFD">
        <w:rPr>
          <w:rFonts w:ascii="宋体" w:hAnsi="宋体"/>
          <w:szCs w:val="21"/>
        </w:rPr>
        <w:t>于</w:t>
      </w:r>
      <w:r w:rsidR="004F06E5" w:rsidRPr="003D7803">
        <w:rPr>
          <w:rFonts w:ascii="宋体" w:hAnsi="宋体"/>
          <w:szCs w:val="21"/>
        </w:rPr>
        <w:t>201</w:t>
      </w:r>
      <w:r w:rsidR="004F06E5" w:rsidRPr="003D7803">
        <w:rPr>
          <w:rFonts w:ascii="宋体" w:hAnsi="宋体" w:hint="eastAsia"/>
          <w:szCs w:val="21"/>
        </w:rPr>
        <w:t>8</w:t>
      </w:r>
      <w:r w:rsidR="004F06E5" w:rsidRPr="003D7803">
        <w:rPr>
          <w:rFonts w:ascii="宋体" w:hAnsi="宋体"/>
          <w:szCs w:val="21"/>
        </w:rPr>
        <w:t>年1月</w:t>
      </w:r>
      <w:r w:rsidR="004F06E5" w:rsidRPr="003D7803">
        <w:rPr>
          <w:rFonts w:ascii="宋体" w:hAnsi="宋体" w:hint="eastAsia"/>
          <w:szCs w:val="21"/>
        </w:rPr>
        <w:t>2</w:t>
      </w:r>
      <w:r w:rsidR="004F06E5" w:rsidRPr="003D7803">
        <w:rPr>
          <w:rFonts w:ascii="宋体" w:hAnsi="宋体"/>
          <w:szCs w:val="21"/>
        </w:rPr>
        <w:t>日</w:t>
      </w:r>
      <w:r w:rsidR="00801FFD">
        <w:rPr>
          <w:rFonts w:ascii="宋体" w:hAnsi="宋体" w:hint="eastAsia"/>
          <w:szCs w:val="21"/>
        </w:rPr>
        <w:t>到期</w:t>
      </w:r>
      <w:r w:rsidR="004F06E5" w:rsidRPr="003D7803">
        <w:rPr>
          <w:rFonts w:ascii="宋体" w:hAnsi="宋体" w:hint="eastAsia"/>
          <w:szCs w:val="21"/>
        </w:rPr>
        <w:t>（</w:t>
      </w:r>
      <w:r w:rsidR="004F06E5" w:rsidRPr="003D7803">
        <w:rPr>
          <w:rFonts w:ascii="宋体" w:hAnsi="宋体"/>
          <w:szCs w:val="21"/>
        </w:rPr>
        <w:t>2017年12月30日、2017年12月3</w:t>
      </w:r>
      <w:r w:rsidR="004F06E5" w:rsidRPr="003D7803">
        <w:rPr>
          <w:rFonts w:ascii="宋体" w:hAnsi="宋体" w:hint="eastAsia"/>
          <w:szCs w:val="21"/>
        </w:rPr>
        <w:t>1</w:t>
      </w:r>
      <w:r w:rsidR="004F06E5" w:rsidRPr="003D7803">
        <w:rPr>
          <w:rFonts w:ascii="宋体" w:hAnsi="宋体"/>
          <w:szCs w:val="21"/>
        </w:rPr>
        <w:t>日</w:t>
      </w:r>
      <w:r w:rsidR="004F06E5" w:rsidRPr="003D7803">
        <w:rPr>
          <w:rFonts w:ascii="宋体" w:hAnsi="宋体" w:hint="eastAsia"/>
          <w:szCs w:val="21"/>
        </w:rPr>
        <w:t>、</w:t>
      </w:r>
      <w:r w:rsidR="004F06E5" w:rsidRPr="003D7803">
        <w:rPr>
          <w:rFonts w:ascii="宋体" w:hAnsi="宋体"/>
          <w:szCs w:val="21"/>
        </w:rPr>
        <w:t>201</w:t>
      </w:r>
      <w:r w:rsidR="004F06E5" w:rsidRPr="003D7803">
        <w:rPr>
          <w:rFonts w:ascii="宋体" w:hAnsi="宋体" w:hint="eastAsia"/>
          <w:szCs w:val="21"/>
        </w:rPr>
        <w:t>8</w:t>
      </w:r>
      <w:r w:rsidR="004F06E5" w:rsidRPr="003D7803">
        <w:rPr>
          <w:rFonts w:ascii="宋体" w:hAnsi="宋体"/>
          <w:szCs w:val="21"/>
        </w:rPr>
        <w:t>年1月</w:t>
      </w:r>
      <w:r w:rsidR="004F06E5" w:rsidRPr="003D7803">
        <w:rPr>
          <w:rFonts w:ascii="宋体" w:hAnsi="宋体" w:hint="eastAsia"/>
          <w:szCs w:val="21"/>
        </w:rPr>
        <w:t>1</w:t>
      </w:r>
      <w:r w:rsidR="004F06E5" w:rsidRPr="003D7803">
        <w:rPr>
          <w:rFonts w:ascii="宋体" w:hAnsi="宋体"/>
          <w:szCs w:val="21"/>
        </w:rPr>
        <w:t>日为非工作日，顺延至201</w:t>
      </w:r>
      <w:r w:rsidR="004F06E5" w:rsidRPr="003D7803">
        <w:rPr>
          <w:rFonts w:ascii="宋体" w:hAnsi="宋体" w:hint="eastAsia"/>
          <w:szCs w:val="21"/>
        </w:rPr>
        <w:t>8</w:t>
      </w:r>
      <w:r w:rsidR="004F06E5" w:rsidRPr="003D7803">
        <w:rPr>
          <w:rFonts w:ascii="宋体" w:hAnsi="宋体"/>
          <w:szCs w:val="21"/>
        </w:rPr>
        <w:t>年1月</w:t>
      </w:r>
      <w:r w:rsidR="004F06E5" w:rsidRPr="003D7803">
        <w:rPr>
          <w:rFonts w:ascii="宋体" w:hAnsi="宋体" w:hint="eastAsia"/>
          <w:szCs w:val="21"/>
        </w:rPr>
        <w:t>2</w:t>
      </w:r>
      <w:r w:rsidR="004F06E5" w:rsidRPr="003D7803">
        <w:rPr>
          <w:rFonts w:ascii="宋体" w:hAnsi="宋体"/>
          <w:szCs w:val="21"/>
        </w:rPr>
        <w:t>日</w:t>
      </w:r>
      <w:r w:rsidR="004F06E5" w:rsidRPr="003D7803">
        <w:rPr>
          <w:rFonts w:ascii="宋体" w:hAnsi="宋体" w:hint="eastAsia"/>
          <w:szCs w:val="21"/>
        </w:rPr>
        <w:t>）</w:t>
      </w:r>
      <w:r>
        <w:rPr>
          <w:rFonts w:ascii="宋体" w:hAnsi="宋体" w:hint="eastAsia"/>
          <w:szCs w:val="21"/>
        </w:rPr>
        <w:t>，由于不符合保本基金存续条件，</w:t>
      </w:r>
      <w:r w:rsidRPr="00F14D56">
        <w:rPr>
          <w:rFonts w:ascii="宋体" w:hAnsi="宋体" w:hint="eastAsia"/>
          <w:szCs w:val="21"/>
        </w:rPr>
        <w:t>将按照本基金基金合同的约定转型为</w:t>
      </w:r>
      <w:r w:rsidR="00801FFD" w:rsidRPr="00801FFD">
        <w:rPr>
          <w:rFonts w:ascii="宋体" w:hAnsi="宋体" w:hint="eastAsia"/>
          <w:szCs w:val="21"/>
        </w:rPr>
        <w:t>南方中证100指数证券投资基金</w:t>
      </w:r>
      <w:r w:rsidRPr="00F14D56">
        <w:rPr>
          <w:rFonts w:ascii="宋体" w:hAnsi="宋体" w:hint="eastAsia"/>
          <w:szCs w:val="21"/>
        </w:rPr>
        <w:t>，</w:t>
      </w:r>
      <w:r>
        <w:rPr>
          <w:rFonts w:ascii="宋体" w:hAnsi="宋体" w:hint="eastAsia"/>
          <w:szCs w:val="21"/>
        </w:rPr>
        <w:t>名称相应变更为</w:t>
      </w:r>
      <w:r w:rsidRPr="00F14D56">
        <w:rPr>
          <w:rFonts w:ascii="宋体" w:hAnsi="宋体" w:hint="eastAsia"/>
          <w:szCs w:val="21"/>
        </w:rPr>
        <w:t>“</w:t>
      </w:r>
      <w:r w:rsidR="00801FFD" w:rsidRPr="00801FFD">
        <w:rPr>
          <w:rFonts w:ascii="宋体" w:hAnsi="宋体" w:hint="eastAsia"/>
          <w:szCs w:val="21"/>
        </w:rPr>
        <w:t>南方中证100指数证券投资基金</w:t>
      </w:r>
      <w:r w:rsidRPr="00F14D56">
        <w:rPr>
          <w:rFonts w:ascii="宋体" w:hAnsi="宋体" w:hint="eastAsia"/>
          <w:szCs w:val="21"/>
        </w:rPr>
        <w:t>”</w:t>
      </w:r>
      <w:r>
        <w:rPr>
          <w:rFonts w:ascii="宋体" w:hAnsi="宋体" w:hint="eastAsia"/>
          <w:szCs w:val="21"/>
        </w:rPr>
        <w:t>。</w:t>
      </w:r>
    </w:p>
    <w:p w:rsidR="00567D6F" w:rsidRPr="00475786" w:rsidRDefault="00567D6F" w:rsidP="00567D6F">
      <w:pPr>
        <w:spacing w:line="360" w:lineRule="auto"/>
        <w:ind w:firstLineChars="200" w:firstLine="420"/>
        <w:rPr>
          <w:rFonts w:ascii="宋体" w:hAnsi="宋体"/>
          <w:szCs w:val="21"/>
        </w:rPr>
      </w:pPr>
      <w:r w:rsidRPr="00F14D56">
        <w:rPr>
          <w:rFonts w:ascii="宋体" w:hAnsi="宋体"/>
          <w:szCs w:val="21"/>
        </w:rPr>
        <w:t>本基金</w:t>
      </w:r>
      <w:r>
        <w:rPr>
          <w:rFonts w:ascii="宋体" w:hAnsi="宋体" w:hint="eastAsia"/>
          <w:szCs w:val="21"/>
        </w:rPr>
        <w:t>第三个</w:t>
      </w:r>
      <w:r w:rsidRPr="00F14D56">
        <w:rPr>
          <w:rFonts w:ascii="宋体" w:hAnsi="宋体"/>
          <w:szCs w:val="21"/>
        </w:rPr>
        <w:t>保本期到期</w:t>
      </w:r>
      <w:r>
        <w:rPr>
          <w:rFonts w:ascii="宋体" w:hAnsi="宋体" w:hint="eastAsia"/>
          <w:szCs w:val="21"/>
        </w:rPr>
        <w:t>操作</w:t>
      </w:r>
      <w:r w:rsidRPr="00F14D56">
        <w:rPr>
          <w:rFonts w:ascii="宋体" w:hAnsi="宋体"/>
          <w:szCs w:val="21"/>
        </w:rPr>
        <w:t>期间</w:t>
      </w:r>
      <w:r w:rsidRPr="00F14D56">
        <w:rPr>
          <w:rFonts w:ascii="宋体" w:hAnsi="宋体" w:hint="eastAsia"/>
          <w:szCs w:val="21"/>
        </w:rPr>
        <w:t>为</w:t>
      </w:r>
      <w:r w:rsidRPr="005F21B0">
        <w:rPr>
          <w:rFonts w:ascii="宋体" w:hAnsi="宋体"/>
          <w:szCs w:val="21"/>
        </w:rPr>
        <w:t>201</w:t>
      </w:r>
      <w:r w:rsidRPr="005F21B0">
        <w:rPr>
          <w:rFonts w:ascii="宋体" w:hAnsi="宋体" w:hint="eastAsia"/>
          <w:szCs w:val="21"/>
        </w:rPr>
        <w:t>8</w:t>
      </w:r>
      <w:r w:rsidRPr="005F21B0">
        <w:rPr>
          <w:rFonts w:ascii="宋体" w:hAnsi="宋体"/>
          <w:szCs w:val="21"/>
        </w:rPr>
        <w:t>年1月</w:t>
      </w:r>
      <w:r w:rsidRPr="005F21B0">
        <w:rPr>
          <w:rFonts w:ascii="宋体" w:hAnsi="宋体" w:hint="eastAsia"/>
          <w:szCs w:val="21"/>
        </w:rPr>
        <w:t>2</w:t>
      </w:r>
      <w:r w:rsidRPr="005F21B0">
        <w:rPr>
          <w:rFonts w:ascii="宋体" w:hAnsi="宋体"/>
          <w:szCs w:val="21"/>
        </w:rPr>
        <w:t>日</w:t>
      </w:r>
      <w:r w:rsidRPr="00F14D56">
        <w:rPr>
          <w:rFonts w:ascii="宋体" w:hAnsi="宋体"/>
          <w:szCs w:val="21"/>
        </w:rPr>
        <w:t>（含）起至</w:t>
      </w:r>
      <w:r w:rsidRPr="005F21B0">
        <w:rPr>
          <w:rFonts w:ascii="宋体" w:hAnsi="宋体"/>
          <w:szCs w:val="21"/>
        </w:rPr>
        <w:t>201</w:t>
      </w:r>
      <w:r w:rsidRPr="005F21B0">
        <w:rPr>
          <w:rFonts w:ascii="宋体" w:hAnsi="宋体" w:hint="eastAsia"/>
          <w:szCs w:val="21"/>
        </w:rPr>
        <w:t>8</w:t>
      </w:r>
      <w:r w:rsidRPr="005F21B0">
        <w:rPr>
          <w:rFonts w:ascii="宋体" w:hAnsi="宋体"/>
          <w:szCs w:val="21"/>
        </w:rPr>
        <w:t>年1月</w:t>
      </w:r>
      <w:r>
        <w:rPr>
          <w:rFonts w:ascii="宋体" w:hAnsi="宋体" w:hint="eastAsia"/>
          <w:szCs w:val="21"/>
        </w:rPr>
        <w:t>15</w:t>
      </w:r>
      <w:r w:rsidRPr="005F21B0">
        <w:rPr>
          <w:rFonts w:ascii="宋体" w:hAnsi="宋体"/>
          <w:szCs w:val="21"/>
        </w:rPr>
        <w:t>日</w:t>
      </w:r>
      <w:r w:rsidRPr="00F14D56">
        <w:rPr>
          <w:rFonts w:ascii="宋体" w:hAnsi="宋体"/>
          <w:szCs w:val="21"/>
        </w:rPr>
        <w:t>（含）止。</w:t>
      </w:r>
      <w:r w:rsidRPr="005C6E03">
        <w:rPr>
          <w:rFonts w:ascii="宋体" w:hAnsi="宋体" w:hint="eastAsia"/>
          <w:szCs w:val="21"/>
        </w:rPr>
        <w:t>自</w:t>
      </w:r>
      <w:r w:rsidRPr="00F14D56">
        <w:rPr>
          <w:rFonts w:ascii="宋体" w:hAnsi="宋体"/>
          <w:szCs w:val="21"/>
        </w:rPr>
        <w:t>201</w:t>
      </w:r>
      <w:r>
        <w:rPr>
          <w:rFonts w:ascii="宋体" w:hAnsi="宋体" w:hint="eastAsia"/>
          <w:szCs w:val="21"/>
        </w:rPr>
        <w:t>8</w:t>
      </w:r>
      <w:r w:rsidRPr="00F14D56">
        <w:rPr>
          <w:rFonts w:ascii="宋体" w:hAnsi="宋体"/>
          <w:szCs w:val="21"/>
        </w:rPr>
        <w:t>年</w:t>
      </w:r>
      <w:r>
        <w:rPr>
          <w:rFonts w:ascii="宋体" w:hAnsi="宋体" w:hint="eastAsia"/>
          <w:szCs w:val="21"/>
        </w:rPr>
        <w:t>1</w:t>
      </w:r>
      <w:r w:rsidRPr="00F14D56">
        <w:rPr>
          <w:rFonts w:ascii="宋体" w:hAnsi="宋体"/>
          <w:szCs w:val="21"/>
        </w:rPr>
        <w:t>月</w:t>
      </w:r>
      <w:r>
        <w:rPr>
          <w:rFonts w:ascii="宋体" w:hAnsi="宋体" w:hint="eastAsia"/>
          <w:szCs w:val="21"/>
        </w:rPr>
        <w:t>16</w:t>
      </w:r>
      <w:r w:rsidRPr="00F14D56">
        <w:rPr>
          <w:rFonts w:ascii="宋体" w:hAnsi="宋体"/>
          <w:szCs w:val="21"/>
        </w:rPr>
        <w:t>日</w:t>
      </w:r>
      <w:r>
        <w:rPr>
          <w:rFonts w:ascii="宋体" w:hAnsi="宋体" w:hint="eastAsia"/>
          <w:szCs w:val="21"/>
        </w:rPr>
        <w:t>南方恒元</w:t>
      </w:r>
      <w:r w:rsidRPr="005C6E03">
        <w:rPr>
          <w:rFonts w:ascii="宋体" w:hAnsi="宋体" w:hint="eastAsia"/>
          <w:szCs w:val="21"/>
        </w:rPr>
        <w:t>保本混合型证券投资基金正式转型为</w:t>
      </w:r>
      <w:r w:rsidRPr="00801FFD">
        <w:rPr>
          <w:rFonts w:ascii="宋体" w:hAnsi="宋体" w:hint="eastAsia"/>
          <w:szCs w:val="21"/>
        </w:rPr>
        <w:t>南方中证100指数证券投资基金</w:t>
      </w:r>
      <w:r w:rsidRPr="005C6E03">
        <w:rPr>
          <w:rFonts w:ascii="宋体" w:hAnsi="宋体" w:hint="eastAsia"/>
          <w:szCs w:val="21"/>
        </w:rPr>
        <w:t>，转型后的《</w:t>
      </w:r>
      <w:r w:rsidRPr="00801FFD">
        <w:rPr>
          <w:rFonts w:ascii="宋体" w:hAnsi="宋体" w:hint="eastAsia"/>
          <w:szCs w:val="21"/>
        </w:rPr>
        <w:t>南方中证100指数证券投资基金</w:t>
      </w:r>
      <w:r w:rsidRPr="005C6E03">
        <w:rPr>
          <w:rFonts w:ascii="宋体" w:hAnsi="宋体" w:hint="eastAsia"/>
          <w:szCs w:val="21"/>
        </w:rPr>
        <w:t>基金合同》自该日起生效。</w:t>
      </w:r>
    </w:p>
    <w:p w:rsidR="00BB440D" w:rsidRPr="00FB4D6D" w:rsidRDefault="004B34B0" w:rsidP="00954DA4">
      <w:pPr>
        <w:spacing w:line="360" w:lineRule="auto"/>
        <w:ind w:firstLineChars="200" w:firstLine="420"/>
        <w:rPr>
          <w:rFonts w:ascii="宋体" w:hAnsi="宋体"/>
          <w:szCs w:val="21"/>
        </w:rPr>
      </w:pPr>
      <w:r w:rsidRPr="003F1335" w:rsidDel="004B34B0">
        <w:rPr>
          <w:rFonts w:ascii="宋体" w:hAnsi="宋体" w:hint="eastAsia"/>
          <w:szCs w:val="21"/>
        </w:rPr>
        <w:t xml:space="preserve"> </w:t>
      </w:r>
    </w:p>
    <w:p w:rsidR="00BB440D" w:rsidRDefault="00BB440D" w:rsidP="00237E0C">
      <w:pPr>
        <w:pStyle w:val="2"/>
        <w:numPr>
          <w:ilvl w:val="0"/>
          <w:numId w:val="0"/>
        </w:numPr>
        <w:jc w:val="center"/>
        <w:rPr>
          <w:rFonts w:ascii="宋体" w:hAnsi="宋体" w:cs="Arial"/>
          <w:sz w:val="30"/>
          <w:szCs w:val="30"/>
        </w:rPr>
      </w:pPr>
      <w:r w:rsidRPr="00DE612D">
        <w:rPr>
          <w:rFonts w:ascii="宋体" w:hAnsi="宋体"/>
          <w:sz w:val="21"/>
          <w:szCs w:val="21"/>
        </w:rPr>
        <w:br w:type="page"/>
      </w:r>
      <w:bookmarkStart w:id="87" w:name="_Toc139991735"/>
      <w:bookmarkStart w:id="88" w:name="_Toc188958574"/>
      <w:bookmarkStart w:id="89" w:name="_Toc193680543"/>
      <w:bookmarkStart w:id="90" w:name="_Toc193680861"/>
      <w:bookmarkStart w:id="91" w:name="_Toc193683033"/>
      <w:bookmarkStart w:id="92" w:name="_Toc193683123"/>
      <w:bookmarkStart w:id="93" w:name="_Toc193709728"/>
      <w:bookmarkStart w:id="94" w:name="_Toc196725292"/>
      <w:bookmarkStart w:id="95" w:name="_Toc493611906"/>
      <w:r w:rsidR="00237E0C" w:rsidRPr="00237E0C">
        <w:rPr>
          <w:rFonts w:ascii="宋体" w:eastAsia="宋体" w:hAnsi="宋体" w:cs="Arial" w:hint="eastAsia"/>
          <w:sz w:val="30"/>
          <w:szCs w:val="30"/>
        </w:rPr>
        <w:lastRenderedPageBreak/>
        <w:t>第</w:t>
      </w:r>
      <w:r w:rsidR="00237E0C">
        <w:rPr>
          <w:rFonts w:ascii="宋体" w:eastAsia="宋体" w:hAnsi="宋体" w:cs="Arial" w:hint="eastAsia"/>
          <w:sz w:val="30"/>
          <w:szCs w:val="30"/>
        </w:rPr>
        <w:t>五</w:t>
      </w:r>
      <w:r w:rsidR="00237E0C" w:rsidRPr="00237E0C">
        <w:rPr>
          <w:rFonts w:ascii="宋体" w:eastAsia="宋体" w:hAnsi="宋体" w:cs="Arial" w:hint="eastAsia"/>
          <w:sz w:val="30"/>
          <w:szCs w:val="30"/>
        </w:rPr>
        <w:t>部分</w:t>
      </w:r>
      <w:r w:rsidR="00237E0C">
        <w:rPr>
          <w:rFonts w:ascii="宋体" w:eastAsia="宋体" w:hAnsi="宋体" w:cs="Arial" w:hint="eastAsia"/>
          <w:sz w:val="30"/>
          <w:szCs w:val="30"/>
        </w:rPr>
        <w:t xml:space="preserve"> </w:t>
      </w:r>
      <w:r w:rsidRPr="00C5571C">
        <w:rPr>
          <w:rFonts w:ascii="宋体" w:eastAsia="宋体" w:hAnsi="宋体" w:cs="Arial" w:hint="eastAsia"/>
          <w:sz w:val="30"/>
          <w:szCs w:val="30"/>
        </w:rPr>
        <w:t>基金</w:t>
      </w:r>
      <w:bookmarkEnd w:id="87"/>
      <w:bookmarkEnd w:id="88"/>
      <w:bookmarkEnd w:id="89"/>
      <w:bookmarkEnd w:id="90"/>
      <w:bookmarkEnd w:id="91"/>
      <w:bookmarkEnd w:id="92"/>
      <w:bookmarkEnd w:id="93"/>
      <w:bookmarkEnd w:id="94"/>
      <w:r w:rsidR="004B34B0">
        <w:rPr>
          <w:rFonts w:ascii="宋体" w:eastAsia="宋体" w:hAnsi="宋体" w:cs="Arial" w:hint="eastAsia"/>
          <w:sz w:val="30"/>
          <w:szCs w:val="30"/>
        </w:rPr>
        <w:t>的存续</w:t>
      </w:r>
      <w:bookmarkEnd w:id="95"/>
    </w:p>
    <w:p w:rsidR="00BB440D" w:rsidRPr="00DE612D" w:rsidRDefault="00BB440D" w:rsidP="00954DA4">
      <w:pPr>
        <w:spacing w:line="360" w:lineRule="auto"/>
        <w:ind w:firstLine="540"/>
        <w:rPr>
          <w:rFonts w:ascii="宋体" w:hAnsi="宋体"/>
          <w:szCs w:val="21"/>
        </w:rPr>
      </w:pPr>
    </w:p>
    <w:p w:rsidR="004B34B0" w:rsidRPr="007E1E84" w:rsidRDefault="004B34B0" w:rsidP="004B34B0">
      <w:pPr>
        <w:spacing w:line="360" w:lineRule="auto"/>
        <w:ind w:firstLineChars="200" w:firstLine="420"/>
        <w:rPr>
          <w:rFonts w:ascii="宋体" w:hAnsi="宋体"/>
          <w:bCs/>
          <w:szCs w:val="21"/>
        </w:rPr>
      </w:pPr>
      <w:r w:rsidRPr="001C5D06">
        <w:rPr>
          <w:rFonts w:ascii="宋体" w:hAnsi="宋体"/>
          <w:bCs/>
          <w:szCs w:val="21"/>
        </w:rPr>
        <w:t>《基金合同》生效后，</w:t>
      </w:r>
      <w:r>
        <w:rPr>
          <w:rFonts w:ascii="宋体" w:hAnsi="宋体"/>
          <w:bCs/>
          <w:szCs w:val="21"/>
        </w:rPr>
        <w:t>连续</w:t>
      </w:r>
      <w:r>
        <w:rPr>
          <w:rFonts w:ascii="宋体" w:hAnsi="宋体" w:hint="eastAsia"/>
          <w:bCs/>
          <w:szCs w:val="21"/>
        </w:rPr>
        <w:t>20</w:t>
      </w:r>
      <w:r>
        <w:rPr>
          <w:rFonts w:ascii="宋体" w:hAnsi="宋体"/>
          <w:bCs/>
          <w:szCs w:val="21"/>
        </w:rPr>
        <w:t>个工作日出现</w:t>
      </w:r>
      <w:r>
        <w:rPr>
          <w:rFonts w:ascii="宋体" w:hAnsi="宋体" w:hint="eastAsia"/>
          <w:bCs/>
          <w:szCs w:val="21"/>
        </w:rPr>
        <w:t>基金份额持有人数量不满200人或者基金资产净值低于5000万元情形的，基金管理人应当在定期报告中予以披露；连续60个工作日出现前述情形的，基金管理人应当向中国证监会报告并提出解决方案，</w:t>
      </w:r>
      <w:r w:rsidRPr="001C5D06">
        <w:rPr>
          <w:rFonts w:ascii="宋体" w:hAnsi="宋体" w:hint="eastAsia"/>
          <w:bCs/>
          <w:szCs w:val="21"/>
        </w:rPr>
        <w:t>如转换运作方式、与其他基金合并或者终止基金合同等，</w:t>
      </w:r>
      <w:r>
        <w:rPr>
          <w:rFonts w:ascii="宋体" w:hAnsi="宋体" w:hint="eastAsia"/>
          <w:bCs/>
          <w:szCs w:val="21"/>
        </w:rPr>
        <w:t>并召开基金份额持有人大会进行表决。</w:t>
      </w:r>
    </w:p>
    <w:p w:rsidR="00BB440D" w:rsidRPr="00DE612D" w:rsidRDefault="004B34B0" w:rsidP="00954DA4">
      <w:pPr>
        <w:spacing w:line="360" w:lineRule="auto"/>
        <w:ind w:firstLineChars="200" w:firstLine="420"/>
        <w:rPr>
          <w:rFonts w:ascii="宋体" w:hAnsi="宋体"/>
          <w:szCs w:val="21"/>
        </w:rPr>
      </w:pPr>
      <w:r w:rsidRPr="00310A3D">
        <w:rPr>
          <w:rFonts w:ascii="宋体" w:hAnsi="宋体"/>
          <w:bCs/>
          <w:szCs w:val="21"/>
        </w:rPr>
        <w:t>法律法规</w:t>
      </w:r>
      <w:r w:rsidRPr="00317A0E">
        <w:rPr>
          <w:rFonts w:ascii="宋体" w:hAnsi="宋体" w:hint="eastAsia"/>
          <w:bCs/>
          <w:szCs w:val="21"/>
        </w:rPr>
        <w:t>或监管机构</w:t>
      </w:r>
      <w:r w:rsidRPr="00310A3D">
        <w:rPr>
          <w:rFonts w:ascii="宋体" w:hAnsi="宋体"/>
          <w:bCs/>
          <w:szCs w:val="21"/>
        </w:rPr>
        <w:t>另有规定时，从其规定。</w:t>
      </w:r>
    </w:p>
    <w:p w:rsidR="00BB440D" w:rsidRDefault="00BB440D" w:rsidP="00237E0C">
      <w:pPr>
        <w:pStyle w:val="2"/>
        <w:numPr>
          <w:ilvl w:val="0"/>
          <w:numId w:val="0"/>
        </w:numPr>
        <w:jc w:val="center"/>
        <w:rPr>
          <w:rFonts w:ascii="宋体" w:hAnsi="宋体" w:cs="Arial"/>
          <w:sz w:val="30"/>
          <w:szCs w:val="30"/>
        </w:rPr>
      </w:pPr>
      <w:bookmarkStart w:id="96" w:name="_Toc98560351"/>
      <w:bookmarkStart w:id="97" w:name="_Toc123051451"/>
      <w:bookmarkStart w:id="98" w:name="_Toc123102452"/>
      <w:bookmarkStart w:id="99" w:name="_Toc123112233"/>
      <w:r>
        <w:rPr>
          <w:rFonts w:ascii="宋体" w:hAnsi="宋体" w:cs="Arial"/>
          <w:sz w:val="24"/>
          <w:szCs w:val="24"/>
        </w:rPr>
        <w:br w:type="page"/>
      </w:r>
      <w:bookmarkStart w:id="100" w:name="_Toc48649707"/>
      <w:bookmarkStart w:id="101" w:name="_Toc79392606"/>
      <w:bookmarkStart w:id="102" w:name="_Toc98560352"/>
      <w:bookmarkStart w:id="103" w:name="_Toc123051452"/>
      <w:bookmarkStart w:id="104" w:name="_Toc123102453"/>
      <w:bookmarkStart w:id="105" w:name="_Toc123112234"/>
      <w:bookmarkStart w:id="106" w:name="_Toc139991736"/>
      <w:bookmarkStart w:id="107" w:name="_Toc188958575"/>
      <w:bookmarkStart w:id="108" w:name="_Toc193680544"/>
      <w:bookmarkStart w:id="109" w:name="_Toc193680862"/>
      <w:bookmarkStart w:id="110" w:name="_Toc193683034"/>
      <w:bookmarkStart w:id="111" w:name="_Toc193683124"/>
      <w:bookmarkStart w:id="112" w:name="_Toc193709729"/>
      <w:bookmarkStart w:id="113" w:name="_Toc196725293"/>
      <w:bookmarkStart w:id="114" w:name="_Toc493611907"/>
      <w:bookmarkEnd w:id="96"/>
      <w:bookmarkEnd w:id="97"/>
      <w:bookmarkEnd w:id="98"/>
      <w:bookmarkEnd w:id="99"/>
      <w:r w:rsidR="00237E0C" w:rsidRPr="00237E0C">
        <w:rPr>
          <w:rFonts w:ascii="宋体" w:eastAsia="宋体" w:hAnsi="宋体" w:cs="Arial" w:hint="eastAsia"/>
          <w:sz w:val="30"/>
          <w:szCs w:val="30"/>
        </w:rPr>
        <w:lastRenderedPageBreak/>
        <w:t>第</w:t>
      </w:r>
      <w:r w:rsidR="00237E0C">
        <w:rPr>
          <w:rFonts w:ascii="宋体" w:eastAsia="宋体" w:hAnsi="宋体" w:cs="Arial" w:hint="eastAsia"/>
          <w:sz w:val="30"/>
          <w:szCs w:val="30"/>
        </w:rPr>
        <w:t>六</w:t>
      </w:r>
      <w:r w:rsidR="00237E0C" w:rsidRPr="00237E0C">
        <w:rPr>
          <w:rFonts w:ascii="宋体" w:eastAsia="宋体" w:hAnsi="宋体" w:cs="Arial" w:hint="eastAsia"/>
          <w:sz w:val="30"/>
          <w:szCs w:val="30"/>
        </w:rPr>
        <w:t>部分</w:t>
      </w:r>
      <w:r w:rsidRPr="00C5571C">
        <w:rPr>
          <w:rFonts w:ascii="宋体" w:eastAsia="宋体" w:hAnsi="宋体" w:cs="Arial" w:hint="eastAsia"/>
          <w:sz w:val="30"/>
          <w:szCs w:val="30"/>
        </w:rPr>
        <w:t xml:space="preserve"> 基金份额的申购与赎回</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BB440D" w:rsidRPr="00DE612D" w:rsidRDefault="00BB440D" w:rsidP="00954DA4">
      <w:pPr>
        <w:spacing w:line="360" w:lineRule="auto"/>
        <w:ind w:firstLine="540"/>
        <w:rPr>
          <w:rFonts w:ascii="宋体" w:hAnsi="宋体"/>
          <w:szCs w:val="21"/>
        </w:rPr>
      </w:pPr>
    </w:p>
    <w:p w:rsidR="00FB4D6D" w:rsidRPr="003F1335" w:rsidRDefault="00FB4D6D" w:rsidP="00FB4D6D">
      <w:pPr>
        <w:spacing w:line="360" w:lineRule="auto"/>
        <w:ind w:firstLineChars="200" w:firstLine="422"/>
        <w:rPr>
          <w:rFonts w:ascii="宋体" w:hAnsi="宋体"/>
          <w:b/>
          <w:bCs/>
          <w:szCs w:val="21"/>
        </w:rPr>
      </w:pPr>
      <w:bookmarkStart w:id="115" w:name="_Toc79392607"/>
      <w:r w:rsidRPr="003F1335">
        <w:rPr>
          <w:rFonts w:ascii="宋体" w:hAnsi="宋体" w:hint="eastAsia"/>
          <w:b/>
          <w:bCs/>
          <w:szCs w:val="21"/>
        </w:rPr>
        <w:t>一、</w:t>
      </w:r>
      <w:r w:rsidRPr="003F1335">
        <w:rPr>
          <w:rFonts w:ascii="宋体" w:hAnsi="宋体" w:hint="eastAsia"/>
          <w:b/>
          <w:bCs/>
          <w:szCs w:val="21"/>
        </w:rPr>
        <w:tab/>
        <w:t>申购与赎回场所</w:t>
      </w:r>
      <w:bookmarkEnd w:id="115"/>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本基金的销售机构包括基金管理人和基金管理人委托的代销机构。</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基金投资者应当在销售机构办理基金销售业务的营业场所或按销售机构提供的其他方式办理基金份额的申购与赎回。基金管理人可根据情况变更或增减基金代销机构，并予以公告。</w:t>
      </w:r>
    </w:p>
    <w:p w:rsidR="00FB4D6D" w:rsidRPr="003F1335" w:rsidRDefault="00FB4D6D" w:rsidP="00FB4D6D">
      <w:pPr>
        <w:spacing w:line="360" w:lineRule="auto"/>
        <w:ind w:firstLineChars="200" w:firstLine="420"/>
        <w:rPr>
          <w:rFonts w:ascii="宋体" w:hAnsi="宋体"/>
          <w:szCs w:val="21"/>
        </w:rPr>
      </w:pPr>
    </w:p>
    <w:p w:rsidR="00FB4D6D" w:rsidRPr="003F1335" w:rsidRDefault="00FB4D6D" w:rsidP="00FB4D6D">
      <w:pPr>
        <w:spacing w:line="360" w:lineRule="auto"/>
        <w:ind w:firstLineChars="200" w:firstLine="422"/>
        <w:rPr>
          <w:rFonts w:ascii="宋体" w:hAnsi="宋体"/>
          <w:b/>
          <w:bCs/>
          <w:szCs w:val="21"/>
        </w:rPr>
      </w:pPr>
      <w:bookmarkStart w:id="116" w:name="_Toc79392608"/>
      <w:r w:rsidRPr="003F1335">
        <w:rPr>
          <w:rFonts w:ascii="宋体" w:hAnsi="宋体" w:hint="eastAsia"/>
          <w:b/>
          <w:bCs/>
          <w:szCs w:val="21"/>
        </w:rPr>
        <w:t>二、</w:t>
      </w:r>
      <w:r w:rsidRPr="003F1335">
        <w:rPr>
          <w:rFonts w:ascii="宋体" w:hAnsi="宋体" w:hint="eastAsia"/>
          <w:b/>
          <w:bCs/>
          <w:szCs w:val="21"/>
        </w:rPr>
        <w:tab/>
        <w:t>申购与赎回的开放日及时间</w:t>
      </w:r>
      <w:bookmarkEnd w:id="116"/>
    </w:p>
    <w:p w:rsidR="00FB4D6D" w:rsidRPr="00436251" w:rsidRDefault="00FB4D6D" w:rsidP="00730EE9">
      <w:pPr>
        <w:spacing w:line="360" w:lineRule="auto"/>
        <w:ind w:firstLineChars="200" w:firstLine="420"/>
        <w:rPr>
          <w:rFonts w:ascii="宋体" w:hAnsi="宋体"/>
          <w:szCs w:val="21"/>
        </w:rPr>
      </w:pPr>
      <w:r w:rsidRPr="003F1335">
        <w:rPr>
          <w:rFonts w:ascii="宋体" w:hAnsi="宋体" w:hint="eastAsia"/>
          <w:szCs w:val="21"/>
        </w:rPr>
        <w:t>本基金的申购、赎回自《基金合同》生效后不超过</w:t>
      </w:r>
      <w:r w:rsidR="00DA5911">
        <w:rPr>
          <w:rFonts w:ascii="宋体" w:hAnsi="宋体" w:hint="eastAsia"/>
          <w:szCs w:val="21"/>
        </w:rPr>
        <w:t>3</w:t>
      </w:r>
      <w:r w:rsidRPr="003F1335">
        <w:rPr>
          <w:rFonts w:ascii="宋体" w:hAnsi="宋体" w:hint="eastAsia"/>
          <w:szCs w:val="21"/>
        </w:rPr>
        <w:t>个月内开始办理，届时由基金管理人根据基金实际运作情况决定并在开始办理申购赎回的具体日期前2日在至少一家指定报刊和网站公告。</w:t>
      </w:r>
    </w:p>
    <w:p w:rsidR="00FB4D6D" w:rsidRPr="003F1335" w:rsidRDefault="00FB4D6D" w:rsidP="00730EE9">
      <w:pPr>
        <w:spacing w:line="360" w:lineRule="auto"/>
        <w:ind w:firstLineChars="200" w:firstLine="420"/>
        <w:rPr>
          <w:rFonts w:ascii="宋体" w:hAnsi="宋体"/>
          <w:szCs w:val="21"/>
        </w:rPr>
      </w:pPr>
      <w:r w:rsidRPr="003F1335">
        <w:rPr>
          <w:rFonts w:ascii="宋体" w:hAnsi="宋体" w:hint="eastAsia"/>
          <w:szCs w:val="21"/>
        </w:rPr>
        <w:t>申购和赎回的开放日为证券交易所交易日（基金管理人公告暂停申购或赎回时除外），投资者应当在开放日办理申购和赎回申请。开放日的具体业务办理时间在招募说明书中载明或另行公告。</w:t>
      </w:r>
    </w:p>
    <w:p w:rsidR="00FB4D6D" w:rsidRPr="003F1335" w:rsidRDefault="00FB4D6D" w:rsidP="00730EE9">
      <w:pPr>
        <w:spacing w:line="360" w:lineRule="auto"/>
        <w:ind w:firstLineChars="200" w:firstLine="420"/>
        <w:rPr>
          <w:rFonts w:ascii="宋体" w:hAnsi="宋体"/>
          <w:szCs w:val="21"/>
        </w:rPr>
      </w:pPr>
      <w:r w:rsidRPr="003F1335">
        <w:rPr>
          <w:rFonts w:ascii="宋体" w:hAnsi="宋体" w:hint="eastAsia"/>
          <w:szCs w:val="21"/>
        </w:rPr>
        <w:t>若出现新的证券交易市场或交易所交易时间更改或实际情况需要，基金管理人可对申购、赎回时间进行调整，但此项调整应在实施日2日前在至少一家指定报刊和网站公告。</w:t>
      </w:r>
    </w:p>
    <w:p w:rsidR="0028452A" w:rsidRPr="00CD0CEC" w:rsidRDefault="0028452A" w:rsidP="00FB4D6D">
      <w:pPr>
        <w:spacing w:line="360" w:lineRule="auto"/>
        <w:ind w:firstLineChars="200" w:firstLine="420"/>
        <w:rPr>
          <w:rFonts w:ascii="宋体" w:hAnsi="宋体"/>
          <w:szCs w:val="21"/>
        </w:rPr>
      </w:pPr>
    </w:p>
    <w:p w:rsidR="00FB4D6D" w:rsidRPr="003F1335" w:rsidRDefault="00FB4D6D" w:rsidP="00FB4D6D">
      <w:pPr>
        <w:spacing w:line="360" w:lineRule="auto"/>
        <w:ind w:firstLineChars="200" w:firstLine="422"/>
        <w:rPr>
          <w:rFonts w:ascii="宋体" w:hAnsi="宋体"/>
          <w:b/>
          <w:bCs/>
          <w:szCs w:val="21"/>
        </w:rPr>
      </w:pPr>
      <w:bookmarkStart w:id="117" w:name="_Toc79392609"/>
      <w:r w:rsidRPr="003F1335">
        <w:rPr>
          <w:rFonts w:ascii="宋体" w:hAnsi="宋体" w:hint="eastAsia"/>
          <w:b/>
          <w:bCs/>
          <w:szCs w:val="21"/>
        </w:rPr>
        <w:t>三、</w:t>
      </w:r>
      <w:r w:rsidRPr="003F1335">
        <w:rPr>
          <w:rFonts w:ascii="宋体" w:hAnsi="宋体" w:hint="eastAsia"/>
          <w:b/>
          <w:bCs/>
          <w:szCs w:val="21"/>
        </w:rPr>
        <w:tab/>
        <w:t>申购与赎回的原则</w:t>
      </w:r>
      <w:bookmarkEnd w:id="117"/>
    </w:p>
    <w:p w:rsidR="00FB4D6D" w:rsidRPr="003F1335" w:rsidRDefault="00FB4D6D" w:rsidP="00FB4D6D">
      <w:pPr>
        <w:spacing w:line="360" w:lineRule="auto"/>
        <w:ind w:firstLineChars="200" w:firstLine="420"/>
        <w:rPr>
          <w:rFonts w:ascii="宋体" w:hAnsi="宋体"/>
          <w:szCs w:val="21"/>
        </w:rPr>
      </w:pPr>
      <w:r w:rsidRPr="003F1335">
        <w:rPr>
          <w:rFonts w:ascii="宋体" w:hAnsi="宋体"/>
          <w:szCs w:val="21"/>
        </w:rPr>
        <w:t>1</w:t>
      </w:r>
      <w:r w:rsidRPr="003F1335">
        <w:rPr>
          <w:rFonts w:ascii="宋体" w:hAnsi="宋体" w:hint="eastAsia"/>
          <w:szCs w:val="21"/>
        </w:rPr>
        <w:t>、“未知价”原则，即申购、赎回价格以申请当日收市后计算的基金份额净值为基准进行计算；</w:t>
      </w:r>
    </w:p>
    <w:p w:rsidR="00FB4D6D" w:rsidRPr="003F1335" w:rsidRDefault="00FB4D6D" w:rsidP="00FB4D6D">
      <w:pPr>
        <w:spacing w:line="360" w:lineRule="auto"/>
        <w:ind w:firstLineChars="200" w:firstLine="420"/>
        <w:rPr>
          <w:rFonts w:ascii="宋体" w:hAnsi="宋体"/>
          <w:szCs w:val="21"/>
        </w:rPr>
      </w:pPr>
      <w:r w:rsidRPr="003F1335">
        <w:rPr>
          <w:rFonts w:ascii="宋体" w:hAnsi="宋体"/>
          <w:szCs w:val="21"/>
        </w:rPr>
        <w:t>2</w:t>
      </w:r>
      <w:r w:rsidRPr="003F1335">
        <w:rPr>
          <w:rFonts w:ascii="宋体" w:hAnsi="宋体" w:hint="eastAsia"/>
          <w:szCs w:val="21"/>
        </w:rPr>
        <w:t>、“金额申购、份额赎回”原则，即申购以金额申请，赎回以份额申请；</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3、当日的申购与赎回申请可以在基金管理人规定的时间以内撤销；</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4、基金管理人可根据基金运作的实际情况并在不影响基金份额持有人实质利益的前提下调整上述原则。基金管理人必须在新规则开始实施前按照《信息披露办法》的有关规定在至少一家指定报刊和网站公告并报中国证监会备案。</w:t>
      </w:r>
    </w:p>
    <w:p w:rsidR="00FB4D6D" w:rsidRPr="003F1335" w:rsidRDefault="00FB4D6D" w:rsidP="00FB4D6D">
      <w:pPr>
        <w:spacing w:line="360" w:lineRule="auto"/>
        <w:rPr>
          <w:rFonts w:ascii="宋体" w:hAnsi="宋体"/>
          <w:szCs w:val="21"/>
        </w:rPr>
      </w:pPr>
    </w:p>
    <w:p w:rsidR="00FB4D6D" w:rsidRPr="003F1335" w:rsidRDefault="00FB4D6D" w:rsidP="00FB4D6D">
      <w:pPr>
        <w:spacing w:line="360" w:lineRule="auto"/>
        <w:ind w:firstLineChars="200" w:firstLine="422"/>
        <w:rPr>
          <w:rFonts w:ascii="宋体" w:hAnsi="宋体"/>
          <w:b/>
          <w:bCs/>
          <w:szCs w:val="21"/>
        </w:rPr>
      </w:pPr>
      <w:bookmarkStart w:id="118" w:name="_Toc79392610"/>
      <w:r w:rsidRPr="003F1335">
        <w:rPr>
          <w:rFonts w:ascii="宋体" w:hAnsi="宋体" w:hint="eastAsia"/>
          <w:b/>
          <w:bCs/>
          <w:szCs w:val="21"/>
        </w:rPr>
        <w:t>四、</w:t>
      </w:r>
      <w:r w:rsidRPr="003F1335">
        <w:rPr>
          <w:rFonts w:ascii="宋体" w:hAnsi="宋体" w:hint="eastAsia"/>
          <w:b/>
          <w:bCs/>
          <w:szCs w:val="21"/>
        </w:rPr>
        <w:tab/>
        <w:t>申购与赎回的程序</w:t>
      </w:r>
      <w:bookmarkEnd w:id="118"/>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lastRenderedPageBreak/>
        <w:t>1、申购和赎回的申请方式</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基金投资者必须根据基金销售机构规定的程序，在开放日的业务办理时间向基金销售机构提出申购或赎回的申请。</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投资者在申购本基金时须按销售机构规定的方式备足申购资金,投资者在提交赎回申请时，必须有足够的基金份额余额，否则所提交的申购、赎回的申请无效而不予成交。</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2、申购和赎回申请的确认</w:t>
      </w:r>
    </w:p>
    <w:p w:rsidR="00FB4D6D" w:rsidRPr="003F1335" w:rsidRDefault="00FB4D6D" w:rsidP="00FB4D6D">
      <w:pPr>
        <w:spacing w:line="360" w:lineRule="auto"/>
        <w:ind w:firstLineChars="200" w:firstLine="420"/>
        <w:rPr>
          <w:rFonts w:ascii="宋体" w:hAnsi="宋体"/>
          <w:szCs w:val="21"/>
        </w:rPr>
      </w:pPr>
      <w:r w:rsidRPr="003F1335">
        <w:rPr>
          <w:rFonts w:ascii="宋体" w:hAnsi="宋体"/>
          <w:szCs w:val="21"/>
        </w:rPr>
        <w:t>T</w:t>
      </w:r>
      <w:r w:rsidRPr="003F1335">
        <w:rPr>
          <w:rFonts w:ascii="宋体" w:hAnsi="宋体" w:hint="eastAsia"/>
          <w:szCs w:val="21"/>
        </w:rPr>
        <w:t>日规定时间受理的申请，正常情况下，基金注册登记机构在</w:t>
      </w:r>
      <w:r w:rsidRPr="003F1335">
        <w:rPr>
          <w:rFonts w:ascii="宋体" w:hAnsi="宋体"/>
          <w:szCs w:val="21"/>
        </w:rPr>
        <w:t>T+1</w:t>
      </w:r>
      <w:r w:rsidRPr="003F1335">
        <w:rPr>
          <w:rFonts w:ascii="宋体" w:hAnsi="宋体" w:hint="eastAsia"/>
          <w:szCs w:val="21"/>
        </w:rPr>
        <w:t>日内为投资者对该交易的有效性进行确认，在</w:t>
      </w:r>
      <w:r w:rsidRPr="003F1335">
        <w:rPr>
          <w:rFonts w:ascii="宋体" w:hAnsi="宋体"/>
          <w:szCs w:val="21"/>
        </w:rPr>
        <w:t>T</w:t>
      </w:r>
      <w:r w:rsidRPr="003F1335">
        <w:rPr>
          <w:rFonts w:ascii="宋体" w:hAnsi="宋体" w:hint="eastAsia"/>
          <w:szCs w:val="21"/>
        </w:rPr>
        <w:t>＋</w:t>
      </w:r>
      <w:r w:rsidRPr="003F1335">
        <w:rPr>
          <w:rFonts w:ascii="宋体" w:hAnsi="宋体"/>
          <w:szCs w:val="21"/>
        </w:rPr>
        <w:t>2</w:t>
      </w:r>
      <w:r w:rsidRPr="003F1335">
        <w:rPr>
          <w:rFonts w:ascii="宋体" w:hAnsi="宋体" w:hint="eastAsia"/>
          <w:szCs w:val="21"/>
        </w:rPr>
        <w:t>日后（包括该日）投资者可向销售机构或以销售机构规定的其他方式查询申购与赎回的成交情况。</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基金发售机构申购申请的受理并不代表该申请一定成功，而仅代表发售机构确实接收到申购申请。认购的确认以注册登记机构或基金管理公司的确认结果为准。</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3、申购和赎回的款项支付</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申购采用全额缴款方式，若申购资金在规定时间内未全额到账则申购不成功，若申购不成功或无效，申购款项将退回投资者账户。</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投资者T日赎回申请成功后，基金管理人将通过基金注册登记机构及其相关基金销售机构在</w:t>
      </w:r>
      <w:r w:rsidRPr="003F1335">
        <w:rPr>
          <w:rFonts w:ascii="宋体" w:hAnsi="宋体"/>
          <w:szCs w:val="21"/>
        </w:rPr>
        <w:t>T</w:t>
      </w:r>
      <w:r w:rsidRPr="003F1335">
        <w:rPr>
          <w:rFonts w:ascii="宋体" w:hAnsi="宋体" w:hint="eastAsia"/>
          <w:szCs w:val="21"/>
        </w:rPr>
        <w:t>＋</w:t>
      </w:r>
      <w:r w:rsidRPr="003F1335">
        <w:rPr>
          <w:rFonts w:ascii="宋体" w:hAnsi="宋体"/>
          <w:szCs w:val="21"/>
        </w:rPr>
        <w:t>7</w:t>
      </w:r>
      <w:r w:rsidRPr="003F1335">
        <w:rPr>
          <w:rFonts w:ascii="宋体" w:hAnsi="宋体" w:hint="eastAsia"/>
          <w:szCs w:val="21"/>
        </w:rPr>
        <w:t>日（包括该日）内将赎回款项划往基金份额持有人账户。在发生巨额赎回的情形时，款项的支付办法参照《基金合同》的有关条款处理。</w:t>
      </w:r>
    </w:p>
    <w:p w:rsidR="00FB4D6D" w:rsidRPr="003F1335" w:rsidRDefault="00FB4D6D" w:rsidP="00FB4D6D">
      <w:pPr>
        <w:spacing w:line="360" w:lineRule="auto"/>
        <w:rPr>
          <w:rFonts w:ascii="宋体" w:hAnsi="宋体"/>
          <w:szCs w:val="21"/>
        </w:rPr>
      </w:pPr>
    </w:p>
    <w:p w:rsidR="00FB4D6D" w:rsidRPr="003F1335" w:rsidRDefault="00FB4D6D" w:rsidP="00FB4D6D">
      <w:pPr>
        <w:spacing w:line="360" w:lineRule="auto"/>
        <w:ind w:firstLineChars="200" w:firstLine="422"/>
        <w:rPr>
          <w:rFonts w:ascii="宋体" w:hAnsi="宋体"/>
          <w:b/>
          <w:bCs/>
          <w:szCs w:val="21"/>
        </w:rPr>
      </w:pPr>
      <w:bookmarkStart w:id="119" w:name="_Toc79392611"/>
      <w:r w:rsidRPr="003F1335">
        <w:rPr>
          <w:rFonts w:ascii="宋体" w:hAnsi="宋体" w:hint="eastAsia"/>
          <w:b/>
          <w:bCs/>
          <w:szCs w:val="21"/>
        </w:rPr>
        <w:t>五、</w:t>
      </w:r>
      <w:r w:rsidRPr="003F1335">
        <w:rPr>
          <w:rFonts w:ascii="宋体" w:hAnsi="宋体" w:hint="eastAsia"/>
          <w:b/>
          <w:bCs/>
          <w:szCs w:val="21"/>
        </w:rPr>
        <w:tab/>
        <w:t>申购与赎回的数额限制</w:t>
      </w:r>
      <w:bookmarkEnd w:id="119"/>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1、基金管理人可以规定投资者首次申购和每次申购的最低金额以及每次赎回的最低份额。具体规定请参见《招募说明书》；</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2、基金管理人可以规定投资者每个交易账户的最低基金份额余额。具体规定请参见《招募说明书》；</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3、基金管理人可以规定单个投资者累计持有的基金份额上限。具体规定请参见《招募说明书》；</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4、基金管理人可根据市场情况，在法律法规允许的情况下，调整上述对申购的金额和赎回的份额的数量限制，基金管理人必须在调整生效前依照《信息披露办法》的有关规定在至少一家指定报刊和网站公告并报中国证监会备案。</w:t>
      </w:r>
    </w:p>
    <w:p w:rsidR="00FB4D6D" w:rsidRPr="003F1335" w:rsidRDefault="00FB4D6D" w:rsidP="00FB4D6D">
      <w:pPr>
        <w:spacing w:line="360" w:lineRule="auto"/>
        <w:ind w:firstLineChars="200" w:firstLine="420"/>
        <w:rPr>
          <w:rFonts w:ascii="宋体" w:hAnsi="宋体"/>
          <w:szCs w:val="21"/>
        </w:rPr>
      </w:pPr>
    </w:p>
    <w:p w:rsidR="00FB4D6D" w:rsidRPr="003F1335" w:rsidRDefault="00FB4D6D" w:rsidP="00FB4D6D">
      <w:pPr>
        <w:spacing w:line="360" w:lineRule="auto"/>
        <w:ind w:firstLineChars="200" w:firstLine="422"/>
        <w:rPr>
          <w:rFonts w:ascii="宋体" w:hAnsi="宋体"/>
          <w:b/>
          <w:bCs/>
          <w:szCs w:val="21"/>
        </w:rPr>
      </w:pPr>
      <w:bookmarkStart w:id="120" w:name="_Toc79392612"/>
      <w:r w:rsidRPr="003F1335">
        <w:rPr>
          <w:rFonts w:ascii="宋体" w:hAnsi="宋体" w:hint="eastAsia"/>
          <w:b/>
          <w:bCs/>
          <w:szCs w:val="21"/>
        </w:rPr>
        <w:t>六、</w:t>
      </w:r>
      <w:r w:rsidRPr="003F1335">
        <w:rPr>
          <w:rFonts w:ascii="宋体" w:hAnsi="宋体" w:hint="eastAsia"/>
          <w:b/>
          <w:bCs/>
          <w:szCs w:val="21"/>
        </w:rPr>
        <w:tab/>
        <w:t>申购费用和赎回费用</w:t>
      </w:r>
      <w:bookmarkEnd w:id="120"/>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lastRenderedPageBreak/>
        <w:t>1、本基金的申购费用由基金申购人承担，不列入基金财产，主要用于本基金的市场推广、销售、注册登记等各项费用。赎回费用由基金赎回人承担。</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2、投资者可将其持有的全部或部分基金份额赎回。本基金的赎回费用在投资者赎回本基金份额时收取，扣除用于市场推广、注册登记费和其他手续费后的余额归基金财产，赎回费归入基金财产的比例不得低于法律法规或中国证监会规定的比例下限。</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3、本基金申购费率最高不超过5</w:t>
      </w:r>
      <w:r w:rsidRPr="003F1335">
        <w:rPr>
          <w:rFonts w:ascii="宋体" w:hAnsi="宋体"/>
          <w:szCs w:val="21"/>
        </w:rPr>
        <w:t>%</w:t>
      </w:r>
      <w:r w:rsidRPr="003F1335">
        <w:rPr>
          <w:rFonts w:ascii="宋体" w:hAnsi="宋体" w:hint="eastAsia"/>
          <w:szCs w:val="21"/>
        </w:rPr>
        <w:t>，赎回费率最高不超过5</w:t>
      </w:r>
      <w:r w:rsidRPr="003F1335">
        <w:rPr>
          <w:rFonts w:ascii="宋体" w:hAnsi="宋体"/>
          <w:szCs w:val="21"/>
        </w:rPr>
        <w:t>%</w:t>
      </w:r>
      <w:r w:rsidRPr="003F1335">
        <w:rPr>
          <w:rFonts w:ascii="宋体" w:hAnsi="宋体" w:hint="eastAsia"/>
          <w:szCs w:val="21"/>
        </w:rPr>
        <w:t>。</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4、</w:t>
      </w:r>
      <w:r w:rsidRPr="003F1335">
        <w:rPr>
          <w:rFonts w:ascii="宋体" w:hAnsi="宋体"/>
          <w:szCs w:val="21"/>
        </w:rPr>
        <w:t>本基金的申购费率、赎回费率和收费方式由基金管理人根据《基金合同》的规定确定并在《招募说明书》中列示。基金管理人可以根据《基金合同》的相关约定调整费率或收费方式，基金管理人最迟应于新的费率或收费方式实施日前2个工作日在</w:t>
      </w:r>
      <w:r w:rsidRPr="003F1335">
        <w:rPr>
          <w:rFonts w:ascii="宋体" w:hAnsi="宋体" w:hint="eastAsia"/>
          <w:szCs w:val="21"/>
        </w:rPr>
        <w:t>至少一家指定报刊和网站</w:t>
      </w:r>
      <w:r w:rsidRPr="003F1335">
        <w:rPr>
          <w:rFonts w:ascii="宋体" w:hAnsi="宋体"/>
          <w:szCs w:val="21"/>
        </w:rPr>
        <w:t>公告</w:t>
      </w:r>
      <w:r w:rsidRPr="003F1335">
        <w:rPr>
          <w:rFonts w:ascii="宋体" w:hAnsi="宋体" w:hint="eastAsia"/>
          <w:szCs w:val="21"/>
        </w:rPr>
        <w:t>。</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5、基金管理人可以在不违背法律法规规定及《基金合同》约定的情形下根据市场情况制定基金促销计划，针对特定地域范围、特定行业、特定职业的投资者以及以特定交易方式（如网上交易、电话交易等）等进行基金交易的投资者定期或不定期地开展基金促销活动。在基金促销活动期间，按相关监管部门要求履行相关手续后基金管理人可以适当调低基金申购费率和基金赎回费率。</w:t>
      </w:r>
    </w:p>
    <w:p w:rsidR="00FB4D6D" w:rsidRPr="003F1335" w:rsidRDefault="00FB4D6D" w:rsidP="00FB4D6D">
      <w:pPr>
        <w:spacing w:line="360" w:lineRule="auto"/>
        <w:ind w:firstLineChars="200" w:firstLine="420"/>
        <w:rPr>
          <w:rFonts w:ascii="宋体" w:hAnsi="宋体"/>
          <w:szCs w:val="21"/>
        </w:rPr>
      </w:pPr>
    </w:p>
    <w:p w:rsidR="00FB4D6D" w:rsidRPr="003F1335" w:rsidRDefault="00FB4D6D" w:rsidP="00FB4D6D">
      <w:pPr>
        <w:spacing w:line="360" w:lineRule="auto"/>
        <w:ind w:firstLineChars="200" w:firstLine="422"/>
        <w:rPr>
          <w:rFonts w:ascii="宋体" w:hAnsi="宋体"/>
          <w:b/>
          <w:bCs/>
          <w:szCs w:val="21"/>
        </w:rPr>
      </w:pPr>
      <w:bookmarkStart w:id="121" w:name="_Toc79392613"/>
      <w:r w:rsidRPr="003F1335">
        <w:rPr>
          <w:rFonts w:ascii="宋体" w:hAnsi="宋体" w:hint="eastAsia"/>
          <w:b/>
          <w:bCs/>
          <w:szCs w:val="21"/>
        </w:rPr>
        <w:t>七、</w:t>
      </w:r>
      <w:r w:rsidRPr="003F1335">
        <w:rPr>
          <w:rFonts w:ascii="宋体" w:hAnsi="宋体" w:hint="eastAsia"/>
          <w:b/>
          <w:bCs/>
          <w:szCs w:val="21"/>
        </w:rPr>
        <w:tab/>
        <w:t>申购份额与赎回金额的计算</w:t>
      </w:r>
      <w:bookmarkEnd w:id="121"/>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1、本基金申购份额的计算：</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基金的申购金额包括申购费用和净申购金额，其中：</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净申购金额 =申购金额/（1＋申购费率）</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申购费用=申购金额-净申购金额</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申购份额=净申购金额/</w:t>
      </w:r>
      <w:r w:rsidR="006E5031" w:rsidRPr="003F1335">
        <w:rPr>
          <w:rFonts w:ascii="宋体" w:hAnsi="宋体" w:hint="eastAsia"/>
          <w:szCs w:val="21"/>
        </w:rPr>
        <w:t>申购当日基金</w:t>
      </w:r>
      <w:r w:rsidR="006E5031">
        <w:rPr>
          <w:rFonts w:ascii="宋体" w:hAnsi="宋体" w:hint="eastAsia"/>
          <w:szCs w:val="21"/>
        </w:rPr>
        <w:t>份额</w:t>
      </w:r>
      <w:r w:rsidR="006E5031" w:rsidRPr="003F1335">
        <w:rPr>
          <w:rFonts w:ascii="宋体" w:hAnsi="宋体" w:hint="eastAsia"/>
          <w:szCs w:val="21"/>
        </w:rPr>
        <w:t>净值</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2、本基金赎回金额的计算：</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采用“份额赎回”方式，赎回价格以T日的基金份额净值为基准进行计算，计算公式：</w:t>
      </w:r>
    </w:p>
    <w:p w:rsidR="00FB4D6D" w:rsidRPr="003F1335" w:rsidRDefault="00FB4D6D" w:rsidP="00FB4D6D">
      <w:pPr>
        <w:spacing w:line="360" w:lineRule="auto"/>
        <w:ind w:firstLineChars="200" w:firstLine="420"/>
        <w:rPr>
          <w:rFonts w:ascii="宋体" w:hAnsi="宋体"/>
          <w:szCs w:val="21"/>
        </w:rPr>
      </w:pPr>
      <w:r w:rsidRPr="003F1335">
        <w:rPr>
          <w:rFonts w:ascii="宋体" w:hAnsi="宋体"/>
          <w:szCs w:val="21"/>
        </w:rPr>
        <w:t>赎回总金额</w:t>
      </w:r>
      <w:r w:rsidRPr="003F1335">
        <w:rPr>
          <w:rFonts w:ascii="宋体" w:hAnsi="宋体" w:hint="eastAsia"/>
          <w:szCs w:val="21"/>
        </w:rPr>
        <w:t>=</w:t>
      </w:r>
      <w:r w:rsidRPr="003F1335">
        <w:rPr>
          <w:rFonts w:ascii="宋体" w:hAnsi="宋体"/>
          <w:szCs w:val="21"/>
        </w:rPr>
        <w:t>赎回份额</w:t>
      </w:r>
      <w:r w:rsidRPr="003F1335">
        <w:rPr>
          <w:rFonts w:ascii="宋体" w:hAnsi="宋体" w:hint="eastAsia"/>
          <w:szCs w:val="21"/>
        </w:rPr>
        <w:sym w:font="Symbol" w:char="F0B4"/>
      </w:r>
      <w:r w:rsidRPr="003F1335">
        <w:rPr>
          <w:rFonts w:ascii="宋体" w:hAnsi="宋体"/>
          <w:szCs w:val="21"/>
        </w:rPr>
        <w:t>赎回当日基金</w:t>
      </w:r>
      <w:r w:rsidRPr="003F1335">
        <w:rPr>
          <w:rFonts w:ascii="宋体" w:hAnsi="宋体" w:hint="eastAsia"/>
          <w:szCs w:val="21"/>
        </w:rPr>
        <w:t>份额</w:t>
      </w:r>
      <w:r w:rsidRPr="003F1335">
        <w:rPr>
          <w:rFonts w:ascii="宋体" w:hAnsi="宋体"/>
          <w:szCs w:val="21"/>
        </w:rPr>
        <w:t>净值</w:t>
      </w:r>
    </w:p>
    <w:p w:rsidR="00FB4D6D" w:rsidRPr="003F1335" w:rsidRDefault="00FB4D6D" w:rsidP="00FB4D6D">
      <w:pPr>
        <w:spacing w:line="360" w:lineRule="auto"/>
        <w:ind w:firstLineChars="200" w:firstLine="420"/>
        <w:rPr>
          <w:rFonts w:ascii="宋体" w:hAnsi="宋体"/>
          <w:szCs w:val="21"/>
        </w:rPr>
      </w:pPr>
      <w:r w:rsidRPr="003F1335">
        <w:rPr>
          <w:rFonts w:ascii="宋体" w:hAnsi="宋体"/>
          <w:szCs w:val="21"/>
        </w:rPr>
        <w:t>赎回费</w:t>
      </w:r>
      <w:r w:rsidRPr="003F1335">
        <w:rPr>
          <w:rFonts w:ascii="宋体" w:hAnsi="宋体" w:hint="eastAsia"/>
          <w:szCs w:val="21"/>
        </w:rPr>
        <w:t>用=</w:t>
      </w:r>
      <w:r w:rsidRPr="003F1335">
        <w:rPr>
          <w:rFonts w:ascii="宋体" w:hAnsi="宋体"/>
          <w:szCs w:val="21"/>
        </w:rPr>
        <w:t>赎回总金额</w:t>
      </w:r>
      <w:r w:rsidRPr="003F1335">
        <w:rPr>
          <w:rFonts w:ascii="宋体" w:hAnsi="宋体" w:hint="eastAsia"/>
          <w:szCs w:val="21"/>
        </w:rPr>
        <w:sym w:font="Symbol" w:char="F0B4"/>
      </w:r>
      <w:r w:rsidRPr="003F1335">
        <w:rPr>
          <w:rFonts w:ascii="宋体" w:hAnsi="宋体"/>
          <w:szCs w:val="21"/>
        </w:rPr>
        <w:t>赎回费率</w:t>
      </w:r>
    </w:p>
    <w:p w:rsidR="00FB4D6D" w:rsidRPr="003F1335" w:rsidRDefault="00FB4D6D" w:rsidP="00FB4D6D">
      <w:pPr>
        <w:spacing w:line="360" w:lineRule="auto"/>
        <w:ind w:firstLineChars="200" w:firstLine="420"/>
        <w:rPr>
          <w:rFonts w:ascii="宋体" w:hAnsi="宋体"/>
          <w:szCs w:val="21"/>
        </w:rPr>
      </w:pPr>
      <w:r w:rsidRPr="003F1335">
        <w:rPr>
          <w:rFonts w:ascii="宋体" w:hAnsi="宋体"/>
          <w:szCs w:val="21"/>
        </w:rPr>
        <w:t>净赎回金额</w:t>
      </w:r>
      <w:r w:rsidRPr="003F1335">
        <w:rPr>
          <w:rFonts w:ascii="宋体" w:hAnsi="宋体" w:hint="eastAsia"/>
          <w:szCs w:val="21"/>
        </w:rPr>
        <w:t>=</w:t>
      </w:r>
      <w:r w:rsidRPr="003F1335">
        <w:rPr>
          <w:rFonts w:ascii="宋体" w:hAnsi="宋体"/>
          <w:szCs w:val="21"/>
        </w:rPr>
        <w:t>赎回总金额</w:t>
      </w:r>
      <w:r w:rsidRPr="003F1335">
        <w:rPr>
          <w:rFonts w:ascii="宋体" w:hAnsi="宋体" w:hint="eastAsia"/>
          <w:szCs w:val="21"/>
        </w:rPr>
        <w:sym w:font="Symbol" w:char="F02D"/>
      </w:r>
      <w:r w:rsidRPr="003F1335">
        <w:rPr>
          <w:rFonts w:ascii="宋体" w:hAnsi="宋体"/>
          <w:szCs w:val="21"/>
        </w:rPr>
        <w:t>赎回费</w:t>
      </w:r>
      <w:r w:rsidRPr="003F1335">
        <w:rPr>
          <w:rFonts w:ascii="宋体" w:hAnsi="宋体" w:hint="eastAsia"/>
          <w:szCs w:val="21"/>
        </w:rPr>
        <w:t>用</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3、本基金基金份额净值的计算：</w:t>
      </w:r>
    </w:p>
    <w:p w:rsidR="00FB4D6D" w:rsidRPr="003F1335" w:rsidRDefault="00FB4D6D" w:rsidP="00FB4D6D">
      <w:pPr>
        <w:spacing w:line="360" w:lineRule="auto"/>
        <w:ind w:firstLineChars="200" w:firstLine="420"/>
        <w:rPr>
          <w:rFonts w:ascii="宋体" w:hAnsi="宋体"/>
          <w:szCs w:val="21"/>
        </w:rPr>
      </w:pPr>
      <w:r w:rsidRPr="003F1335">
        <w:rPr>
          <w:rFonts w:ascii="宋体" w:hAnsi="宋体"/>
          <w:szCs w:val="21"/>
        </w:rPr>
        <w:t>T</w:t>
      </w:r>
      <w:r w:rsidRPr="003F1335">
        <w:rPr>
          <w:rFonts w:ascii="宋体" w:hAnsi="宋体" w:hint="eastAsia"/>
          <w:szCs w:val="21"/>
        </w:rPr>
        <w:t>日的基金份额净值在当天收市后计算，并在</w:t>
      </w:r>
      <w:r w:rsidRPr="003F1335">
        <w:rPr>
          <w:rFonts w:ascii="宋体" w:hAnsi="宋体"/>
          <w:szCs w:val="21"/>
        </w:rPr>
        <w:t>T+1</w:t>
      </w:r>
      <w:r w:rsidRPr="003F1335">
        <w:rPr>
          <w:rFonts w:ascii="宋体" w:hAnsi="宋体" w:hint="eastAsia"/>
          <w:szCs w:val="21"/>
        </w:rPr>
        <w:t>日内公告。遇特殊情况，经中国证监会同意，可以适当延迟计算或公告。本基金基金份额净值的计算，保留到小数点后</w:t>
      </w:r>
      <w:r w:rsidR="008332BD">
        <w:rPr>
          <w:rFonts w:ascii="宋体" w:hAnsi="宋体" w:hint="eastAsia"/>
          <w:szCs w:val="21"/>
        </w:rPr>
        <w:t>4</w:t>
      </w:r>
      <w:r w:rsidRPr="003F1335">
        <w:rPr>
          <w:rFonts w:ascii="宋体" w:hAnsi="宋体" w:hint="eastAsia"/>
          <w:szCs w:val="21"/>
        </w:rPr>
        <w:t>位，小</w:t>
      </w:r>
      <w:r w:rsidRPr="003F1335">
        <w:rPr>
          <w:rFonts w:ascii="宋体" w:hAnsi="宋体" w:hint="eastAsia"/>
          <w:szCs w:val="21"/>
        </w:rPr>
        <w:lastRenderedPageBreak/>
        <w:t>数点后</w:t>
      </w:r>
      <w:r w:rsidR="008332BD" w:rsidRPr="003F1335">
        <w:rPr>
          <w:rFonts w:ascii="宋体" w:hAnsi="宋体" w:hint="eastAsia"/>
          <w:szCs w:val="21"/>
        </w:rPr>
        <w:t>第</w:t>
      </w:r>
      <w:r w:rsidR="008332BD">
        <w:rPr>
          <w:rFonts w:ascii="宋体" w:hAnsi="宋体" w:hint="eastAsia"/>
          <w:szCs w:val="21"/>
        </w:rPr>
        <w:t>5</w:t>
      </w:r>
      <w:r w:rsidRPr="003F1335">
        <w:rPr>
          <w:rFonts w:ascii="宋体" w:hAnsi="宋体" w:hint="eastAsia"/>
          <w:szCs w:val="21"/>
        </w:rPr>
        <w:t>位四舍五入，由此产生的误差计入基金财产。</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4、申购份额、余额的处理方式：</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申购的有效份额为按实际确认的申购金额在扣除相应的费用后，以当日基金份额净值为基准计算，</w:t>
      </w:r>
      <w:r w:rsidRPr="003F1335">
        <w:rPr>
          <w:rFonts w:ascii="宋体" w:hAnsi="宋体"/>
          <w:szCs w:val="21"/>
        </w:rPr>
        <w:t>上述</w:t>
      </w:r>
      <w:r w:rsidRPr="003F1335">
        <w:rPr>
          <w:rFonts w:ascii="宋体" w:hAnsi="宋体" w:hint="eastAsia"/>
          <w:szCs w:val="21"/>
        </w:rPr>
        <w:t>涉及基金份额的</w:t>
      </w:r>
      <w:r w:rsidRPr="003F1335">
        <w:rPr>
          <w:rFonts w:ascii="宋体" w:hAnsi="宋体"/>
          <w:szCs w:val="21"/>
        </w:rPr>
        <w:t>计算</w:t>
      </w:r>
      <w:r w:rsidRPr="003F1335">
        <w:rPr>
          <w:rFonts w:ascii="宋体" w:hAnsi="宋体" w:hint="eastAsia"/>
          <w:szCs w:val="21"/>
        </w:rPr>
        <w:t>结果均</w:t>
      </w:r>
      <w:r w:rsidRPr="003F1335">
        <w:rPr>
          <w:rFonts w:ascii="宋体" w:hAnsi="宋体"/>
          <w:szCs w:val="21"/>
        </w:rPr>
        <w:t>保留到小数点后</w:t>
      </w:r>
      <w:r w:rsidRPr="003F1335">
        <w:rPr>
          <w:rFonts w:ascii="宋体" w:hAnsi="宋体" w:hint="eastAsia"/>
          <w:szCs w:val="21"/>
        </w:rPr>
        <w:t>两</w:t>
      </w:r>
      <w:r w:rsidRPr="003F1335">
        <w:rPr>
          <w:rFonts w:ascii="宋体" w:hAnsi="宋体"/>
          <w:szCs w:val="21"/>
        </w:rPr>
        <w:t>位，</w:t>
      </w:r>
      <w:r w:rsidRPr="003F1335">
        <w:rPr>
          <w:rFonts w:ascii="宋体" w:hAnsi="宋体" w:hint="eastAsia"/>
          <w:szCs w:val="21"/>
        </w:rPr>
        <w:t>小数点后两位以后的部分舍弃，舍弃部分归入基金财产；上述涉及金额的计算</w:t>
      </w:r>
      <w:r w:rsidRPr="003F1335">
        <w:rPr>
          <w:rFonts w:ascii="宋体" w:hAnsi="宋体"/>
          <w:szCs w:val="21"/>
        </w:rPr>
        <w:t>结果均按四舍五入方法，保留</w:t>
      </w:r>
      <w:r w:rsidRPr="003F1335">
        <w:rPr>
          <w:rFonts w:ascii="宋体" w:hAnsi="宋体" w:hint="eastAsia"/>
          <w:szCs w:val="21"/>
        </w:rPr>
        <w:t>到</w:t>
      </w:r>
      <w:r w:rsidRPr="003F1335">
        <w:rPr>
          <w:rFonts w:ascii="宋体" w:hAnsi="宋体"/>
          <w:szCs w:val="21"/>
        </w:rPr>
        <w:t>小数点后两位</w:t>
      </w:r>
      <w:r w:rsidRPr="003F1335">
        <w:rPr>
          <w:rFonts w:ascii="宋体" w:hAnsi="宋体" w:hint="eastAsia"/>
          <w:szCs w:val="21"/>
        </w:rPr>
        <w:t>，</w:t>
      </w:r>
      <w:r w:rsidRPr="003F1335">
        <w:rPr>
          <w:rFonts w:ascii="宋体" w:hAnsi="宋体"/>
          <w:szCs w:val="21"/>
        </w:rPr>
        <w:t>由此产生的</w:t>
      </w:r>
      <w:r w:rsidRPr="003F1335">
        <w:rPr>
          <w:rFonts w:ascii="宋体" w:hAnsi="宋体" w:hint="eastAsia"/>
          <w:szCs w:val="21"/>
        </w:rPr>
        <w:t>收益或</w:t>
      </w:r>
      <w:r w:rsidRPr="003F1335">
        <w:rPr>
          <w:rFonts w:ascii="宋体" w:hAnsi="宋体"/>
          <w:szCs w:val="21"/>
        </w:rPr>
        <w:t>损失由基金财产承担</w:t>
      </w:r>
      <w:r w:rsidRPr="003F1335">
        <w:rPr>
          <w:rFonts w:ascii="宋体" w:hAnsi="宋体" w:hint="eastAsia"/>
          <w:szCs w:val="21"/>
        </w:rPr>
        <w:t>。</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5、赎回金额的处理方式：</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赎回金额为按实际确认的有效赎回份额以当日基金份额净值为基准并扣除相应的费用，计算结果</w:t>
      </w:r>
      <w:r w:rsidRPr="003F1335">
        <w:rPr>
          <w:rFonts w:ascii="宋体" w:hAnsi="宋体"/>
          <w:szCs w:val="21"/>
        </w:rPr>
        <w:t>保留到小数点后</w:t>
      </w:r>
      <w:r w:rsidRPr="003F1335">
        <w:rPr>
          <w:rFonts w:ascii="宋体" w:hAnsi="宋体" w:hint="eastAsia"/>
          <w:szCs w:val="21"/>
        </w:rPr>
        <w:t>2</w:t>
      </w:r>
      <w:r w:rsidRPr="003F1335">
        <w:rPr>
          <w:rFonts w:ascii="宋体" w:hAnsi="宋体"/>
          <w:szCs w:val="21"/>
        </w:rPr>
        <w:t>位，</w:t>
      </w:r>
      <w:r w:rsidRPr="003F1335">
        <w:rPr>
          <w:rFonts w:ascii="宋体" w:hAnsi="宋体" w:hint="eastAsia"/>
          <w:szCs w:val="21"/>
        </w:rPr>
        <w:t>小数点后两位以后的部分四舍五入，由此产生的误差计入基金财产</w:t>
      </w:r>
      <w:r w:rsidRPr="003F1335">
        <w:rPr>
          <w:rFonts w:ascii="宋体" w:hAnsi="宋体"/>
          <w:szCs w:val="21"/>
        </w:rPr>
        <w:t>。</w:t>
      </w:r>
    </w:p>
    <w:p w:rsidR="00FB4D6D" w:rsidRPr="003F1335" w:rsidRDefault="00FB4D6D" w:rsidP="00FB4D6D">
      <w:pPr>
        <w:spacing w:line="360" w:lineRule="auto"/>
        <w:ind w:firstLineChars="200" w:firstLine="420"/>
        <w:rPr>
          <w:rFonts w:ascii="宋体" w:hAnsi="宋体"/>
          <w:szCs w:val="21"/>
        </w:rPr>
      </w:pPr>
    </w:p>
    <w:p w:rsidR="00FB4D6D" w:rsidRPr="003F1335" w:rsidRDefault="00FB4D6D" w:rsidP="00FB4D6D">
      <w:pPr>
        <w:spacing w:line="360" w:lineRule="auto"/>
        <w:ind w:firstLineChars="200" w:firstLine="422"/>
        <w:rPr>
          <w:rFonts w:ascii="宋体" w:hAnsi="宋体"/>
          <w:b/>
          <w:bCs/>
          <w:szCs w:val="21"/>
        </w:rPr>
      </w:pPr>
      <w:bookmarkStart w:id="122" w:name="_Toc79392614"/>
      <w:r w:rsidRPr="003F1335">
        <w:rPr>
          <w:rFonts w:ascii="宋体" w:hAnsi="宋体" w:hint="eastAsia"/>
          <w:b/>
          <w:bCs/>
          <w:szCs w:val="21"/>
        </w:rPr>
        <w:t>八、</w:t>
      </w:r>
      <w:r w:rsidRPr="003F1335">
        <w:rPr>
          <w:rFonts w:ascii="宋体" w:hAnsi="宋体" w:hint="eastAsia"/>
          <w:b/>
          <w:bCs/>
          <w:szCs w:val="21"/>
        </w:rPr>
        <w:tab/>
        <w:t>申购和赎回的注册登记</w:t>
      </w:r>
      <w:bookmarkEnd w:id="122"/>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投资者申购基金成功后，基金注册登记机构在</w:t>
      </w:r>
      <w:r w:rsidRPr="003F1335">
        <w:rPr>
          <w:rFonts w:ascii="宋体" w:hAnsi="宋体"/>
          <w:szCs w:val="21"/>
        </w:rPr>
        <w:t>T+1</w:t>
      </w:r>
      <w:r w:rsidRPr="003F1335">
        <w:rPr>
          <w:rFonts w:ascii="宋体" w:hAnsi="宋体" w:hint="eastAsia"/>
          <w:szCs w:val="21"/>
        </w:rPr>
        <w:t>日为投资者登记权益并办理注册登记手续，投资者自</w:t>
      </w:r>
      <w:r w:rsidRPr="003F1335">
        <w:rPr>
          <w:rFonts w:ascii="宋体" w:hAnsi="宋体"/>
          <w:szCs w:val="21"/>
        </w:rPr>
        <w:t>T+2</w:t>
      </w:r>
      <w:r w:rsidRPr="003F1335">
        <w:rPr>
          <w:rFonts w:ascii="宋体" w:hAnsi="宋体" w:hint="eastAsia"/>
          <w:szCs w:val="21"/>
        </w:rPr>
        <w:t>日（含该日）后有权赎回该部分基金份额。</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投资者赎回基金成功后，基金注册登记机构在</w:t>
      </w:r>
      <w:r w:rsidRPr="003F1335">
        <w:rPr>
          <w:rFonts w:ascii="宋体" w:hAnsi="宋体"/>
          <w:szCs w:val="21"/>
        </w:rPr>
        <w:t>T+1</w:t>
      </w:r>
      <w:r w:rsidRPr="003F1335">
        <w:rPr>
          <w:rFonts w:ascii="宋体" w:hAnsi="宋体" w:hint="eastAsia"/>
          <w:szCs w:val="21"/>
        </w:rPr>
        <w:t>日为投资者办理扣除权益的注册登记手续。</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基金管理人可以在法律法规允许的范围内，对上述注册登记办理时间进行调整，但不得实质影响投资者的合法权益，并最迟于开始实施前3个工作日在至少一家指定报刊和网站公告。</w:t>
      </w:r>
    </w:p>
    <w:p w:rsidR="00FB4D6D" w:rsidRPr="003F1335" w:rsidRDefault="00FB4D6D" w:rsidP="00FB4D6D">
      <w:pPr>
        <w:spacing w:line="360" w:lineRule="auto"/>
        <w:ind w:firstLineChars="200" w:firstLine="422"/>
        <w:rPr>
          <w:rFonts w:ascii="宋体" w:hAnsi="宋体"/>
          <w:b/>
          <w:bCs/>
          <w:szCs w:val="21"/>
        </w:rPr>
      </w:pPr>
    </w:p>
    <w:p w:rsidR="00FB4D6D" w:rsidRPr="003F1335" w:rsidRDefault="00FB4D6D" w:rsidP="00FB4D6D">
      <w:pPr>
        <w:spacing w:line="360" w:lineRule="auto"/>
        <w:ind w:firstLineChars="200" w:firstLine="422"/>
        <w:rPr>
          <w:rFonts w:ascii="宋体" w:hAnsi="宋体"/>
          <w:b/>
          <w:bCs/>
          <w:szCs w:val="21"/>
        </w:rPr>
      </w:pPr>
      <w:bookmarkStart w:id="123" w:name="_Toc79392615"/>
      <w:r w:rsidRPr="003F1335">
        <w:rPr>
          <w:rFonts w:ascii="宋体" w:hAnsi="宋体" w:hint="eastAsia"/>
          <w:b/>
          <w:bCs/>
          <w:szCs w:val="21"/>
        </w:rPr>
        <w:t>九、</w:t>
      </w:r>
      <w:r w:rsidRPr="003F1335">
        <w:rPr>
          <w:rFonts w:ascii="宋体" w:hAnsi="宋体" w:hint="eastAsia"/>
          <w:b/>
          <w:bCs/>
          <w:szCs w:val="21"/>
        </w:rPr>
        <w:tab/>
        <w:t>拒绝或暂停申购的情形及处理方式</w:t>
      </w:r>
      <w:bookmarkEnd w:id="123"/>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除非出现如下情形，基金管理人不得暂停或拒绝基金投资者的申购申请：</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（1）不可抗力的原因导致基金无法正常运作；</w:t>
      </w:r>
      <w:r w:rsidRPr="003F1335">
        <w:rPr>
          <w:rFonts w:ascii="宋体" w:hAnsi="宋体"/>
          <w:szCs w:val="21"/>
        </w:rPr>
        <w:t xml:space="preserve"> </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（2）证券交易场所在交易时间非正常停市，导致当日基金资产净值无法计算；</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（3）基金资产规模过大，使基金管理人无法找到合适的投资品种，或可能对基金业绩产生负面影响，从而损害现有基金份额持有人的利益；</w:t>
      </w:r>
    </w:p>
    <w:p w:rsidR="008332BD" w:rsidRPr="003F1335" w:rsidRDefault="008332BD" w:rsidP="008332BD">
      <w:pPr>
        <w:spacing w:line="360" w:lineRule="auto"/>
        <w:ind w:firstLineChars="200" w:firstLine="420"/>
        <w:rPr>
          <w:rFonts w:ascii="宋体" w:hAnsi="宋体"/>
          <w:szCs w:val="21"/>
        </w:rPr>
      </w:pPr>
      <w:r w:rsidRPr="003F1335">
        <w:rPr>
          <w:rFonts w:ascii="宋体" w:hAnsi="宋体" w:hint="eastAsia"/>
          <w:szCs w:val="21"/>
        </w:rPr>
        <w:t>（4）</w:t>
      </w:r>
      <w:r w:rsidRPr="00C47BC3">
        <w:rPr>
          <w:rFonts w:ascii="宋体" w:hAnsi="宋体" w:hint="eastAsia"/>
          <w:bCs/>
          <w:szCs w:val="21"/>
        </w:rPr>
        <w:t>基金管理人接受某笔或者某些申购申请有可能导致单一</w:t>
      </w:r>
      <w:r>
        <w:rPr>
          <w:rFonts w:ascii="宋体" w:hAnsi="宋体" w:hint="eastAsia"/>
          <w:bCs/>
          <w:szCs w:val="21"/>
        </w:rPr>
        <w:t>投资人</w:t>
      </w:r>
      <w:r w:rsidRPr="00C47BC3">
        <w:rPr>
          <w:rFonts w:ascii="宋体" w:hAnsi="宋体" w:hint="eastAsia"/>
          <w:bCs/>
          <w:szCs w:val="21"/>
        </w:rPr>
        <w:t>持有基金份额数的比例达到或者超过基金份额总数的50%，或者有可能导致</w:t>
      </w:r>
      <w:r>
        <w:rPr>
          <w:rFonts w:ascii="宋体" w:hAnsi="宋体" w:hint="eastAsia"/>
          <w:bCs/>
          <w:szCs w:val="21"/>
        </w:rPr>
        <w:t>投资人</w:t>
      </w:r>
      <w:r w:rsidRPr="00C47BC3">
        <w:rPr>
          <w:rFonts w:ascii="宋体" w:hAnsi="宋体" w:hint="eastAsia"/>
          <w:bCs/>
          <w:szCs w:val="21"/>
        </w:rPr>
        <w:t>变相规避前述50%比例要求的情形</w:t>
      </w:r>
      <w:r w:rsidRPr="003F1335">
        <w:rPr>
          <w:rFonts w:ascii="宋体" w:hAnsi="宋体" w:hint="eastAsia"/>
          <w:szCs w:val="21"/>
        </w:rPr>
        <w:t>；</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w:t>
      </w:r>
      <w:r w:rsidR="008332BD">
        <w:rPr>
          <w:rFonts w:ascii="宋体" w:hAnsi="宋体" w:hint="eastAsia"/>
          <w:szCs w:val="21"/>
        </w:rPr>
        <w:t>5</w:t>
      </w:r>
      <w:r w:rsidRPr="003F1335">
        <w:rPr>
          <w:rFonts w:ascii="宋体" w:hAnsi="宋体" w:hint="eastAsia"/>
          <w:szCs w:val="21"/>
        </w:rPr>
        <w:t>）法律法规规定或中国证监会认定的其他可暂停申购的情形；</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lastRenderedPageBreak/>
        <w:t>（</w:t>
      </w:r>
      <w:r w:rsidR="008332BD">
        <w:rPr>
          <w:rFonts w:ascii="宋体" w:hAnsi="宋体" w:hint="eastAsia"/>
          <w:szCs w:val="21"/>
        </w:rPr>
        <w:t>6</w:t>
      </w:r>
      <w:r w:rsidRPr="003F1335">
        <w:rPr>
          <w:rFonts w:ascii="宋体" w:hAnsi="宋体" w:hint="eastAsia"/>
          <w:szCs w:val="21"/>
        </w:rPr>
        <w:t>）基金管理人认为会有损于现有基金份额持有人利益的某笔申购。</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发生上述情形之一的，申购款项将全额退还投资者。发生上述（</w:t>
      </w:r>
      <w:r w:rsidRPr="003F1335">
        <w:rPr>
          <w:rFonts w:ascii="宋体" w:hAnsi="宋体"/>
          <w:szCs w:val="21"/>
        </w:rPr>
        <w:t>1</w:t>
      </w:r>
      <w:r w:rsidRPr="003F1335">
        <w:rPr>
          <w:rFonts w:ascii="宋体" w:hAnsi="宋体" w:hint="eastAsia"/>
          <w:szCs w:val="21"/>
        </w:rPr>
        <w:t>）</w:t>
      </w:r>
      <w:r w:rsidR="008332BD">
        <w:rPr>
          <w:rFonts w:ascii="宋体" w:hAnsi="宋体" w:hint="eastAsia"/>
          <w:szCs w:val="21"/>
        </w:rPr>
        <w:t>、</w:t>
      </w:r>
      <w:r w:rsidR="008332BD" w:rsidRPr="003F1335">
        <w:rPr>
          <w:rFonts w:ascii="宋体" w:hAnsi="宋体" w:hint="eastAsia"/>
          <w:szCs w:val="21"/>
        </w:rPr>
        <w:t>（</w:t>
      </w:r>
      <w:r w:rsidR="008332BD">
        <w:rPr>
          <w:rFonts w:ascii="宋体" w:hAnsi="宋体" w:hint="eastAsia"/>
          <w:szCs w:val="21"/>
        </w:rPr>
        <w:t>2</w:t>
      </w:r>
      <w:r w:rsidR="008332BD" w:rsidRPr="003F1335">
        <w:rPr>
          <w:rFonts w:ascii="宋体" w:hAnsi="宋体" w:hint="eastAsia"/>
          <w:szCs w:val="21"/>
        </w:rPr>
        <w:t>）</w:t>
      </w:r>
      <w:r w:rsidR="008332BD">
        <w:rPr>
          <w:rFonts w:ascii="宋体" w:hAnsi="宋体" w:hint="eastAsia"/>
          <w:szCs w:val="21"/>
        </w:rPr>
        <w:t>、</w:t>
      </w:r>
      <w:r w:rsidR="008332BD" w:rsidRPr="003F1335">
        <w:rPr>
          <w:rFonts w:ascii="宋体" w:hAnsi="宋体" w:hint="eastAsia"/>
          <w:szCs w:val="21"/>
        </w:rPr>
        <w:t>（</w:t>
      </w:r>
      <w:r w:rsidR="008332BD">
        <w:rPr>
          <w:rFonts w:ascii="宋体" w:hAnsi="宋体" w:hint="eastAsia"/>
          <w:szCs w:val="21"/>
        </w:rPr>
        <w:t>3</w:t>
      </w:r>
      <w:r w:rsidR="008332BD" w:rsidRPr="003F1335">
        <w:rPr>
          <w:rFonts w:ascii="宋体" w:hAnsi="宋体" w:hint="eastAsia"/>
          <w:szCs w:val="21"/>
        </w:rPr>
        <w:t>）</w:t>
      </w:r>
      <w:r w:rsidR="008332BD">
        <w:rPr>
          <w:rFonts w:ascii="宋体" w:hAnsi="宋体" w:hint="eastAsia"/>
          <w:szCs w:val="21"/>
        </w:rPr>
        <w:t>、</w:t>
      </w:r>
      <w:r w:rsidR="008332BD" w:rsidRPr="003F1335">
        <w:rPr>
          <w:rFonts w:ascii="宋体" w:hAnsi="宋体" w:hint="eastAsia"/>
          <w:szCs w:val="21"/>
        </w:rPr>
        <w:t>（</w:t>
      </w:r>
      <w:r w:rsidR="008332BD">
        <w:rPr>
          <w:rFonts w:ascii="宋体" w:hAnsi="宋体" w:hint="eastAsia"/>
          <w:szCs w:val="21"/>
        </w:rPr>
        <w:t>5</w:t>
      </w:r>
      <w:r w:rsidR="008332BD" w:rsidRPr="003F1335">
        <w:rPr>
          <w:rFonts w:ascii="宋体" w:hAnsi="宋体" w:hint="eastAsia"/>
          <w:szCs w:val="21"/>
        </w:rPr>
        <w:t>）</w:t>
      </w:r>
      <w:r w:rsidR="008332BD">
        <w:rPr>
          <w:rFonts w:ascii="宋体" w:hAnsi="宋体" w:hint="eastAsia"/>
          <w:szCs w:val="21"/>
        </w:rPr>
        <w:t>、</w:t>
      </w:r>
      <w:r w:rsidRPr="003F1335">
        <w:rPr>
          <w:rFonts w:ascii="宋体" w:hAnsi="宋体" w:hint="eastAsia"/>
          <w:szCs w:val="21"/>
        </w:rPr>
        <w:t>（6）项暂停申购情形时，基金管理人应当在至少一家指定报刊和网站刊登暂停申购公告。</w:t>
      </w:r>
      <w:r w:rsidR="008332BD">
        <w:rPr>
          <w:rFonts w:ascii="宋体" w:hAnsi="宋体" w:hint="eastAsia"/>
          <w:bCs/>
          <w:szCs w:val="21"/>
        </w:rPr>
        <w:t>当发生上述第</w:t>
      </w:r>
      <w:r w:rsidR="008332BD" w:rsidRPr="003F1335">
        <w:rPr>
          <w:rFonts w:ascii="宋体" w:hAnsi="宋体" w:hint="eastAsia"/>
          <w:szCs w:val="21"/>
        </w:rPr>
        <w:t>（4）</w:t>
      </w:r>
      <w:r w:rsidR="008332BD">
        <w:rPr>
          <w:rFonts w:ascii="宋体" w:hAnsi="宋体" w:hint="eastAsia"/>
          <w:bCs/>
          <w:szCs w:val="21"/>
        </w:rPr>
        <w:t>项情形时，</w:t>
      </w:r>
      <w:r w:rsidR="008332BD" w:rsidRPr="00C47BC3">
        <w:rPr>
          <w:rFonts w:ascii="宋体" w:hAnsi="宋体" w:hint="eastAsia"/>
          <w:bCs/>
          <w:szCs w:val="21"/>
        </w:rPr>
        <w:t>基金管理人可以采取比例确认等方式对该投资人的</w:t>
      </w:r>
      <w:r w:rsidR="008332BD">
        <w:rPr>
          <w:rFonts w:ascii="宋体" w:hAnsi="宋体" w:hint="eastAsia"/>
          <w:bCs/>
          <w:szCs w:val="21"/>
        </w:rPr>
        <w:t>申购申</w:t>
      </w:r>
      <w:r w:rsidR="008332BD" w:rsidRPr="00C47BC3">
        <w:rPr>
          <w:rFonts w:ascii="宋体" w:hAnsi="宋体" w:hint="eastAsia"/>
          <w:bCs/>
          <w:szCs w:val="21"/>
        </w:rPr>
        <w:t>请进行限制</w:t>
      </w:r>
      <w:r w:rsidR="008332BD">
        <w:rPr>
          <w:rFonts w:ascii="宋体" w:hAnsi="宋体" w:hint="eastAsia"/>
          <w:bCs/>
          <w:szCs w:val="21"/>
        </w:rPr>
        <w:t>，</w:t>
      </w:r>
      <w:r w:rsidR="008332BD" w:rsidRPr="00C47BC3">
        <w:rPr>
          <w:rFonts w:ascii="宋体" w:hAnsi="宋体" w:hint="eastAsia"/>
          <w:bCs/>
          <w:szCs w:val="21"/>
        </w:rPr>
        <w:t>基金管理人有权拒绝该等全部或者部分</w:t>
      </w:r>
      <w:r w:rsidR="008332BD">
        <w:rPr>
          <w:rFonts w:ascii="宋体" w:hAnsi="宋体" w:hint="eastAsia"/>
          <w:bCs/>
          <w:szCs w:val="21"/>
        </w:rPr>
        <w:t>申购</w:t>
      </w:r>
      <w:r w:rsidR="008332BD" w:rsidRPr="00C47BC3">
        <w:rPr>
          <w:rFonts w:ascii="宋体" w:hAnsi="宋体" w:hint="eastAsia"/>
          <w:bCs/>
          <w:szCs w:val="21"/>
        </w:rPr>
        <w:t>申请</w:t>
      </w:r>
      <w:r w:rsidR="008332BD">
        <w:rPr>
          <w:rFonts w:ascii="宋体" w:hAnsi="宋体" w:hint="eastAsia"/>
          <w:bCs/>
          <w:szCs w:val="21"/>
        </w:rPr>
        <w:t>。</w:t>
      </w:r>
    </w:p>
    <w:p w:rsidR="00FB4D6D" w:rsidRPr="003F1335" w:rsidRDefault="00FB4D6D" w:rsidP="00FB4D6D">
      <w:pPr>
        <w:spacing w:line="360" w:lineRule="auto"/>
        <w:ind w:firstLineChars="200" w:firstLine="420"/>
        <w:rPr>
          <w:rFonts w:ascii="宋体" w:hAnsi="宋体"/>
          <w:szCs w:val="21"/>
        </w:rPr>
      </w:pPr>
    </w:p>
    <w:p w:rsidR="00FB4D6D" w:rsidRPr="003F1335" w:rsidRDefault="00FB4D6D" w:rsidP="00FB4D6D">
      <w:pPr>
        <w:spacing w:line="360" w:lineRule="auto"/>
        <w:ind w:firstLineChars="200" w:firstLine="422"/>
        <w:rPr>
          <w:rFonts w:ascii="宋体" w:hAnsi="宋体"/>
          <w:b/>
          <w:bCs/>
          <w:szCs w:val="21"/>
        </w:rPr>
      </w:pPr>
      <w:r w:rsidRPr="003F1335">
        <w:rPr>
          <w:rFonts w:ascii="宋体" w:hAnsi="宋体" w:hint="eastAsia"/>
          <w:b/>
          <w:bCs/>
          <w:szCs w:val="21"/>
        </w:rPr>
        <w:t>十、</w:t>
      </w:r>
      <w:r w:rsidRPr="003F1335">
        <w:rPr>
          <w:rFonts w:ascii="宋体" w:hAnsi="宋体" w:hint="eastAsia"/>
          <w:b/>
          <w:bCs/>
          <w:szCs w:val="21"/>
        </w:rPr>
        <w:tab/>
        <w:t>暂停赎回或者延缓支付赎回款项的情形及处理方式</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除非出现如下情形，基金管理人不得拒绝接受或暂停基金份额持有人的赎回申请或者延缓支付赎回款项：</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（1）不可抗力的原因导致基金管理人不能支付赎回款项；</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（2）证券交易场所依法决定临时停市，导致基金管理人无法计算当日基金资产净值；</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（3）因市场剧烈波动或其他原因而出现连续2个或2个以上开放日巨额赎回，导致本基金的现金支付出现困难；</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（4）法律法规规定或中国证监会认定的其他情形。</w:t>
      </w:r>
    </w:p>
    <w:p w:rsidR="00FB4D6D" w:rsidRPr="003F1335" w:rsidRDefault="00FB4D6D" w:rsidP="00FB4D6D">
      <w:pPr>
        <w:spacing w:line="360" w:lineRule="auto"/>
        <w:ind w:firstLine="420"/>
        <w:rPr>
          <w:rFonts w:ascii="宋体" w:hAnsi="宋体"/>
          <w:szCs w:val="21"/>
        </w:rPr>
      </w:pPr>
      <w:r w:rsidRPr="003F1335">
        <w:rPr>
          <w:rFonts w:ascii="宋体" w:hAnsi="宋体" w:hint="eastAsia"/>
          <w:szCs w:val="21"/>
        </w:rPr>
        <w:t>发生上述情形之一的，基金管理人应在当日立即向中国证监会备案。已接受的赎回申请，基金管理人将足额支付；如暂时不能足额支付的，可延期支付部分赎回款项，按每个赎回申请人已被接受的赎回申请量占已接受赎回申请总量的比例分配给赎回申请人，未支付部分由基金管理人按照发生的情况制定相应的处理办法在后续开放日予以支付。</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同时，在出现上述第（</w:t>
      </w:r>
      <w:r w:rsidRPr="003F1335">
        <w:rPr>
          <w:rFonts w:ascii="宋体" w:hAnsi="宋体"/>
          <w:szCs w:val="21"/>
        </w:rPr>
        <w:t>3</w:t>
      </w:r>
      <w:r w:rsidRPr="003F1335">
        <w:rPr>
          <w:rFonts w:ascii="宋体" w:hAnsi="宋体" w:hint="eastAsia"/>
          <w:szCs w:val="21"/>
        </w:rPr>
        <w:t>）款的情形时，对已接受的赎回申请可延期支付赎回款项，最长不超过</w:t>
      </w:r>
      <w:r w:rsidRPr="003F1335">
        <w:rPr>
          <w:rFonts w:ascii="宋体" w:hAnsi="宋体"/>
          <w:szCs w:val="21"/>
        </w:rPr>
        <w:t>20</w:t>
      </w:r>
      <w:r w:rsidRPr="003F1335">
        <w:rPr>
          <w:rFonts w:ascii="宋体" w:hAnsi="宋体" w:hint="eastAsia"/>
          <w:szCs w:val="21"/>
        </w:rPr>
        <w:t>个工作日，并在至少一家指定报刊和网站公告。投资者在申请赎回时可事先选择将当日可能未获受理部分予以撤销。</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暂停基金的赎回，基金管理人应及时在至少一家指定报刊和网站刊登暂停赎回公告。</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在暂停赎回的情况消除时，基金管理人应及时恢复赎回业务的办理，并依照有关规定在至少一家指定报刊和网站公告。</w:t>
      </w:r>
    </w:p>
    <w:p w:rsidR="00FB4D6D" w:rsidRPr="003F1335" w:rsidRDefault="00FB4D6D" w:rsidP="00FB4D6D">
      <w:pPr>
        <w:spacing w:line="360" w:lineRule="auto"/>
        <w:ind w:firstLineChars="200" w:firstLine="420"/>
        <w:rPr>
          <w:rFonts w:ascii="宋体" w:hAnsi="宋体"/>
          <w:szCs w:val="21"/>
        </w:rPr>
      </w:pPr>
    </w:p>
    <w:p w:rsidR="00FB4D6D" w:rsidRPr="003F1335" w:rsidRDefault="00FB4D6D" w:rsidP="00FB4D6D">
      <w:pPr>
        <w:spacing w:line="360" w:lineRule="auto"/>
        <w:ind w:firstLineChars="200" w:firstLine="422"/>
        <w:rPr>
          <w:rFonts w:ascii="宋体" w:hAnsi="宋体"/>
          <w:b/>
          <w:bCs/>
          <w:szCs w:val="21"/>
        </w:rPr>
      </w:pPr>
      <w:bookmarkStart w:id="124" w:name="_Toc79392616"/>
      <w:r w:rsidRPr="003F1335">
        <w:rPr>
          <w:rFonts w:ascii="宋体" w:hAnsi="宋体" w:hint="eastAsia"/>
          <w:b/>
          <w:bCs/>
          <w:szCs w:val="21"/>
        </w:rPr>
        <w:t>十一、</w:t>
      </w:r>
      <w:r w:rsidRPr="003F1335">
        <w:rPr>
          <w:rFonts w:ascii="宋体" w:hAnsi="宋体" w:hint="eastAsia"/>
          <w:b/>
          <w:bCs/>
          <w:szCs w:val="21"/>
        </w:rPr>
        <w:tab/>
        <w:t>巨额赎回的情形及处理方式</w:t>
      </w:r>
      <w:bookmarkEnd w:id="124"/>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1、巨额赎回的认定</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本基金单个开放日，基金净赎回申请（赎回申请总数加上基金转换中转出申请份额总数后扣除申购申请总数及基金转换中转入申请份额总数后的余额）超过上一日基金总份额的</w:t>
      </w:r>
      <w:r w:rsidRPr="003F1335">
        <w:rPr>
          <w:rFonts w:ascii="宋体" w:hAnsi="宋体"/>
          <w:szCs w:val="21"/>
        </w:rPr>
        <w:t>10%</w:t>
      </w:r>
      <w:r w:rsidRPr="003F1335">
        <w:rPr>
          <w:rFonts w:ascii="宋体" w:hAnsi="宋体" w:hint="eastAsia"/>
          <w:szCs w:val="21"/>
        </w:rPr>
        <w:t>时，即认为发生了巨额赎回。</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lastRenderedPageBreak/>
        <w:t>2、巨额赎回的处理方式</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当出现巨额赎回时，基金管理人可以根据本基金当时的资产组合状况决定全额赎回或部分顺延赎回。</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（1</w:t>
      </w:r>
      <w:r w:rsidRPr="003F1335">
        <w:rPr>
          <w:rFonts w:ascii="宋体" w:hAnsi="宋体"/>
          <w:szCs w:val="21"/>
        </w:rPr>
        <w:t>）</w:t>
      </w:r>
      <w:r w:rsidRPr="003F1335">
        <w:rPr>
          <w:rFonts w:ascii="宋体" w:hAnsi="宋体" w:hint="eastAsia"/>
          <w:szCs w:val="21"/>
        </w:rPr>
        <w:t>全额赎回：当基金管理人认为有能力支付投资者的全部赎回申请时，按正常赎回程序执行。</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（2）部分顺延赎回：当基金管理人认为支付投资者的赎回申请有困难或认为支付投资者的赎回申请可能会对基金的资产净值造成较大波动时，基金管理人在当日接受赎回比例不低于上一日基金总份额的</w:t>
      </w:r>
      <w:r w:rsidRPr="003F1335">
        <w:rPr>
          <w:rFonts w:ascii="宋体" w:hAnsi="宋体"/>
          <w:szCs w:val="21"/>
        </w:rPr>
        <w:t>10</w:t>
      </w:r>
      <w:r w:rsidRPr="003F1335">
        <w:rPr>
          <w:rFonts w:ascii="宋体" w:hAnsi="宋体" w:hint="eastAsia"/>
          <w:szCs w:val="21"/>
        </w:rPr>
        <w:t>%</w:t>
      </w:r>
      <w:r w:rsidRPr="003F1335">
        <w:rPr>
          <w:rFonts w:ascii="宋体" w:hAnsi="宋体"/>
          <w:szCs w:val="21"/>
        </w:rPr>
        <w:t>的前提下，对其余赎回申请延期予以办理。对于</w:t>
      </w:r>
      <w:r w:rsidRPr="003F1335">
        <w:rPr>
          <w:rFonts w:ascii="宋体" w:hAnsi="宋体" w:hint="eastAsia"/>
          <w:szCs w:val="21"/>
        </w:rPr>
        <w:t>单个基金份额持有人</w:t>
      </w:r>
      <w:r w:rsidRPr="003F1335">
        <w:rPr>
          <w:rFonts w:ascii="宋体" w:hAnsi="宋体"/>
          <w:szCs w:val="21"/>
        </w:rPr>
        <w:t>的赎回申请，应当按</w:t>
      </w:r>
      <w:r w:rsidRPr="003F1335">
        <w:rPr>
          <w:rFonts w:ascii="宋体" w:hAnsi="宋体" w:hint="eastAsia"/>
          <w:szCs w:val="21"/>
        </w:rPr>
        <w:t>照其申请赎回份额</w:t>
      </w:r>
      <w:r w:rsidRPr="003F1335">
        <w:rPr>
          <w:rFonts w:ascii="宋体" w:hAnsi="宋体"/>
          <w:szCs w:val="21"/>
        </w:rPr>
        <w:t>占</w:t>
      </w:r>
      <w:r w:rsidRPr="003F1335">
        <w:rPr>
          <w:rFonts w:ascii="宋体" w:hAnsi="宋体" w:hint="eastAsia"/>
          <w:szCs w:val="21"/>
        </w:rPr>
        <w:t>当日申请</w:t>
      </w:r>
      <w:r w:rsidRPr="003F1335">
        <w:rPr>
          <w:rFonts w:ascii="宋体" w:hAnsi="宋体"/>
          <w:szCs w:val="21"/>
        </w:rPr>
        <w:t>赎回总</w:t>
      </w:r>
      <w:r w:rsidRPr="003F1335">
        <w:rPr>
          <w:rFonts w:ascii="宋体" w:hAnsi="宋体" w:hint="eastAsia"/>
          <w:szCs w:val="21"/>
        </w:rPr>
        <w:t>份额</w:t>
      </w:r>
      <w:r w:rsidRPr="003F1335">
        <w:rPr>
          <w:rFonts w:ascii="宋体" w:hAnsi="宋体"/>
          <w:szCs w:val="21"/>
        </w:rPr>
        <w:t>的比例，确定</w:t>
      </w:r>
      <w:r w:rsidRPr="003F1335">
        <w:rPr>
          <w:rFonts w:ascii="宋体" w:hAnsi="宋体" w:hint="eastAsia"/>
          <w:szCs w:val="21"/>
        </w:rPr>
        <w:t>该单个基金份额持有人</w:t>
      </w:r>
      <w:r w:rsidRPr="003F1335">
        <w:rPr>
          <w:rFonts w:ascii="宋体" w:hAnsi="宋体"/>
          <w:szCs w:val="21"/>
        </w:rPr>
        <w:t>当日</w:t>
      </w:r>
      <w:r w:rsidRPr="003F1335">
        <w:rPr>
          <w:rFonts w:ascii="宋体" w:hAnsi="宋体" w:hint="eastAsia"/>
          <w:szCs w:val="21"/>
        </w:rPr>
        <w:t>办理</w:t>
      </w:r>
      <w:r w:rsidRPr="003F1335">
        <w:rPr>
          <w:rFonts w:ascii="宋体" w:hAnsi="宋体"/>
          <w:szCs w:val="21"/>
        </w:rPr>
        <w:t>的赎回份额；</w:t>
      </w:r>
      <w:r w:rsidRPr="003F1335">
        <w:rPr>
          <w:rFonts w:ascii="宋体" w:hAnsi="宋体" w:hint="eastAsia"/>
          <w:szCs w:val="21"/>
        </w:rPr>
        <w:t>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部分顺延赎回不受单笔赎回最低份额的限制。</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（3）巨额赎回的公告：当发生巨额赎回并顺延赎回时，基金管理人应在2日内通过至少一家指定报刊和网站或代销机构的网点刊登公告，并在公开披露日向中国证监会和</w:t>
      </w:r>
      <w:r w:rsidRPr="003F1335">
        <w:rPr>
          <w:rFonts w:ascii="宋体" w:hAnsi="宋体"/>
          <w:szCs w:val="21"/>
        </w:rPr>
        <w:t>基金管理人主要办公场所所在地中国证监会派出机构备案</w:t>
      </w:r>
      <w:r w:rsidRPr="003F1335">
        <w:rPr>
          <w:rFonts w:ascii="宋体" w:hAnsi="宋体" w:hint="eastAsia"/>
          <w:szCs w:val="21"/>
        </w:rPr>
        <w:t>。同时以</w:t>
      </w:r>
      <w:r w:rsidRPr="003F1335">
        <w:rPr>
          <w:rFonts w:ascii="宋体" w:hAnsi="宋体"/>
          <w:szCs w:val="21"/>
        </w:rPr>
        <w:t>邮寄、传真</w:t>
      </w:r>
      <w:r w:rsidRPr="003F1335">
        <w:rPr>
          <w:rFonts w:ascii="宋体" w:hAnsi="宋体" w:hint="eastAsia"/>
          <w:szCs w:val="21"/>
        </w:rPr>
        <w:t>或《招募说明书》规定的其他方式</w:t>
      </w:r>
      <w:r w:rsidRPr="003F1335">
        <w:rPr>
          <w:rFonts w:ascii="宋体" w:hAnsi="宋体"/>
          <w:szCs w:val="21"/>
        </w:rPr>
        <w:t>通知基金份额持有人</w:t>
      </w:r>
      <w:r w:rsidRPr="003F1335">
        <w:rPr>
          <w:rFonts w:ascii="宋体" w:hAnsi="宋体" w:hint="eastAsia"/>
          <w:szCs w:val="21"/>
        </w:rPr>
        <w:t>，并说明有关处理方法。</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本基金连续2个开放日以上发生巨额赎回，如基金管理人认为有必要，可暂停接受赎回申请；已经接受的赎回申请可以延缓支付赎回款项，但不得超过</w:t>
      </w:r>
      <w:r w:rsidRPr="003F1335">
        <w:rPr>
          <w:rFonts w:ascii="宋体" w:hAnsi="宋体"/>
          <w:szCs w:val="21"/>
        </w:rPr>
        <w:t>20</w:t>
      </w:r>
      <w:r w:rsidRPr="003F1335">
        <w:rPr>
          <w:rFonts w:ascii="宋体" w:hAnsi="宋体" w:hint="eastAsia"/>
          <w:szCs w:val="21"/>
        </w:rPr>
        <w:t>个工作日，并应当在至少一家指定报刊和网站公告。</w:t>
      </w:r>
    </w:p>
    <w:p w:rsidR="00FB4D6D" w:rsidRPr="003F1335" w:rsidRDefault="00FB4D6D" w:rsidP="00FB4D6D">
      <w:pPr>
        <w:spacing w:line="360" w:lineRule="auto"/>
        <w:ind w:firstLineChars="200" w:firstLine="420"/>
        <w:rPr>
          <w:rFonts w:ascii="宋体" w:hAnsi="宋体"/>
          <w:szCs w:val="21"/>
        </w:rPr>
      </w:pPr>
    </w:p>
    <w:p w:rsidR="00FB4D6D" w:rsidRPr="003F1335" w:rsidRDefault="00FB4D6D" w:rsidP="00FB4D6D">
      <w:pPr>
        <w:spacing w:line="360" w:lineRule="auto"/>
        <w:ind w:firstLineChars="200" w:firstLine="422"/>
        <w:rPr>
          <w:rFonts w:ascii="宋体" w:hAnsi="宋体"/>
          <w:b/>
          <w:bCs/>
          <w:szCs w:val="21"/>
        </w:rPr>
      </w:pPr>
      <w:bookmarkStart w:id="125" w:name="_Toc79392617"/>
      <w:r w:rsidRPr="003F1335">
        <w:rPr>
          <w:rFonts w:ascii="宋体" w:hAnsi="宋体" w:hint="eastAsia"/>
          <w:b/>
          <w:bCs/>
          <w:szCs w:val="21"/>
        </w:rPr>
        <w:t>十二、</w:t>
      </w:r>
      <w:r w:rsidRPr="003F1335">
        <w:rPr>
          <w:rFonts w:ascii="宋体" w:hAnsi="宋体" w:hint="eastAsia"/>
          <w:b/>
          <w:bCs/>
          <w:szCs w:val="21"/>
        </w:rPr>
        <w:tab/>
        <w:t>重新开放申购或赎回的公告</w:t>
      </w:r>
      <w:bookmarkEnd w:id="125"/>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如果发生暂停的时间为一天，基金管理人应于重新开放日在至少一家指定报刊和网站刊登基金重新开放申购或赎回的公告并公布最近一个开放日的</w:t>
      </w:r>
      <w:r w:rsidRPr="003F1335">
        <w:rPr>
          <w:rFonts w:ascii="宋体" w:hAnsi="宋体" w:cs="宋体" w:hint="eastAsia"/>
          <w:kern w:val="0"/>
          <w:szCs w:val="21"/>
        </w:rPr>
        <w:t>基金份额净值</w:t>
      </w:r>
      <w:r w:rsidRPr="003F1335">
        <w:rPr>
          <w:rFonts w:ascii="宋体" w:hAnsi="宋体" w:hint="eastAsia"/>
          <w:szCs w:val="21"/>
        </w:rPr>
        <w:t>。</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如果发生暂停的时间超过一天但少于两周，暂停结束基金重新开放申购或赎回时，基金管理人应于2日内在至少一家指定报刊和网站刊登基金重新开放申购或赎回的公告，并在重新开始办理申购或赎回的开放日公告最近一个开放日的</w:t>
      </w:r>
      <w:r w:rsidRPr="003F1335">
        <w:rPr>
          <w:rFonts w:ascii="宋体" w:hAnsi="宋体" w:cs="宋体" w:hint="eastAsia"/>
          <w:kern w:val="0"/>
          <w:szCs w:val="21"/>
        </w:rPr>
        <w:t>基金份额净值</w:t>
      </w:r>
      <w:r w:rsidRPr="003F1335">
        <w:rPr>
          <w:rFonts w:ascii="宋体" w:hAnsi="宋体" w:hint="eastAsia"/>
          <w:szCs w:val="21"/>
        </w:rPr>
        <w:t>。</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如果发生暂停的时间超过两周，暂停期间，基金管理人应每两周至少重复刊登暂停公告一次。</w:t>
      </w:r>
      <w:r w:rsidR="004F4FD9">
        <w:rPr>
          <w:rFonts w:ascii="宋体" w:hAnsi="宋体" w:hint="eastAsia"/>
          <w:szCs w:val="21"/>
        </w:rPr>
        <w:t>如果暂停的时间超过两个月，基金管理人可调整发布暂停公告的频率。</w:t>
      </w:r>
      <w:r w:rsidRPr="003F1335">
        <w:rPr>
          <w:rFonts w:ascii="宋体" w:hAnsi="宋体" w:hint="eastAsia"/>
          <w:szCs w:val="21"/>
        </w:rPr>
        <w:t>暂停结束基金重新开放申购或赎回时，基金管理人应提前2个工作日在至少一家指定报刊和网站连续刊登</w:t>
      </w:r>
      <w:r w:rsidRPr="003F1335">
        <w:rPr>
          <w:rFonts w:ascii="宋体" w:hAnsi="宋体" w:hint="eastAsia"/>
          <w:szCs w:val="21"/>
        </w:rPr>
        <w:lastRenderedPageBreak/>
        <w:t>基金重新开放申购或赎回的公告，并在重新开放申购或赎回日公告最近一个开放日的</w:t>
      </w:r>
      <w:r w:rsidRPr="003F1335">
        <w:rPr>
          <w:rFonts w:ascii="宋体" w:hAnsi="宋体" w:cs="宋体" w:hint="eastAsia"/>
          <w:kern w:val="0"/>
          <w:szCs w:val="21"/>
        </w:rPr>
        <w:t>基金份额净值</w:t>
      </w:r>
      <w:r w:rsidRPr="003F1335">
        <w:rPr>
          <w:rFonts w:ascii="宋体" w:hAnsi="宋体" w:hint="eastAsia"/>
          <w:szCs w:val="21"/>
        </w:rPr>
        <w:t>。</w:t>
      </w:r>
    </w:p>
    <w:p w:rsidR="00FB4D6D" w:rsidRPr="003F1335" w:rsidRDefault="00FB4D6D" w:rsidP="00FB4D6D">
      <w:pPr>
        <w:spacing w:line="360" w:lineRule="auto"/>
        <w:ind w:firstLineChars="200" w:firstLine="420"/>
        <w:rPr>
          <w:rFonts w:ascii="宋体" w:hAnsi="宋体"/>
          <w:szCs w:val="21"/>
        </w:rPr>
      </w:pPr>
    </w:p>
    <w:p w:rsidR="00FB4D6D" w:rsidRPr="003F1335" w:rsidRDefault="00FB4D6D" w:rsidP="00FB4D6D">
      <w:pPr>
        <w:spacing w:line="360" w:lineRule="auto"/>
        <w:ind w:firstLineChars="200" w:firstLine="422"/>
        <w:rPr>
          <w:rFonts w:ascii="宋体" w:hAnsi="宋体"/>
          <w:b/>
          <w:bCs/>
          <w:szCs w:val="21"/>
        </w:rPr>
      </w:pPr>
      <w:bookmarkStart w:id="126" w:name="_Toc79392618"/>
      <w:bookmarkStart w:id="127" w:name="_Toc15118274"/>
      <w:bookmarkStart w:id="128" w:name="_Toc59441259"/>
      <w:r w:rsidRPr="003F1335">
        <w:rPr>
          <w:rFonts w:ascii="宋体" w:hAnsi="宋体" w:hint="eastAsia"/>
          <w:b/>
          <w:bCs/>
          <w:szCs w:val="21"/>
        </w:rPr>
        <w:t>十三、</w:t>
      </w:r>
      <w:r w:rsidRPr="003F1335">
        <w:rPr>
          <w:rFonts w:ascii="宋体" w:hAnsi="宋体" w:hint="eastAsia"/>
          <w:b/>
          <w:bCs/>
          <w:szCs w:val="21"/>
        </w:rPr>
        <w:tab/>
        <w:t>基金的转换</w:t>
      </w:r>
      <w:bookmarkEnd w:id="126"/>
      <w:bookmarkEnd w:id="127"/>
      <w:bookmarkEnd w:id="128"/>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为方便基金份额持有人，未来在各项技术条件和准备完备的情况下，投资者可以依照基金管理人的有关规定选择在本基金和基金管理人管理的其他基金之间进行基金转换。基金转换的数额限制、转换费率等具体规定可以由基金管理人届时另行规定并公告。</w:t>
      </w:r>
    </w:p>
    <w:p w:rsidR="00FB4D6D" w:rsidRPr="003F1335" w:rsidRDefault="00FB4D6D" w:rsidP="00FB4D6D">
      <w:pPr>
        <w:spacing w:line="360" w:lineRule="auto"/>
        <w:ind w:firstLineChars="200" w:firstLine="420"/>
        <w:rPr>
          <w:rFonts w:ascii="宋体" w:hAnsi="宋体"/>
          <w:szCs w:val="21"/>
        </w:rPr>
      </w:pPr>
    </w:p>
    <w:p w:rsidR="00FB4D6D" w:rsidRPr="003F1335" w:rsidRDefault="00FB4D6D" w:rsidP="00FB4D6D">
      <w:pPr>
        <w:spacing w:line="360" w:lineRule="auto"/>
        <w:ind w:firstLineChars="200" w:firstLine="422"/>
        <w:rPr>
          <w:rFonts w:ascii="宋体" w:hAnsi="宋体"/>
          <w:b/>
          <w:bCs/>
          <w:szCs w:val="21"/>
        </w:rPr>
      </w:pPr>
      <w:bookmarkStart w:id="129" w:name="_Toc79392621"/>
      <w:r w:rsidRPr="003F1335">
        <w:rPr>
          <w:rFonts w:ascii="宋体" w:hAnsi="宋体" w:hint="eastAsia"/>
          <w:b/>
          <w:bCs/>
          <w:szCs w:val="21"/>
        </w:rPr>
        <w:t>十四、</w:t>
      </w:r>
      <w:r w:rsidRPr="003F1335">
        <w:rPr>
          <w:rFonts w:ascii="宋体" w:hAnsi="宋体" w:hint="eastAsia"/>
          <w:b/>
          <w:bCs/>
          <w:szCs w:val="21"/>
        </w:rPr>
        <w:tab/>
        <w:t>转托管</w:t>
      </w:r>
      <w:bookmarkEnd w:id="129"/>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本基金目前实行份额托管的交易制度。投资者可将所持有的基金份额从一个交易账户转入另一个交易账户进行交易。具体办理方法参照《业务规则》的有关规定以及基金代销机构的业务规则。</w:t>
      </w:r>
    </w:p>
    <w:p w:rsidR="00FB4D6D" w:rsidRPr="003F1335" w:rsidRDefault="00FB4D6D" w:rsidP="00FB4D6D">
      <w:pPr>
        <w:spacing w:line="360" w:lineRule="auto"/>
        <w:ind w:firstLineChars="200" w:firstLine="420"/>
        <w:rPr>
          <w:rFonts w:ascii="宋体" w:hAnsi="宋体"/>
          <w:szCs w:val="21"/>
        </w:rPr>
      </w:pPr>
    </w:p>
    <w:p w:rsidR="00FB4D6D" w:rsidRPr="003F1335" w:rsidRDefault="00FB4D6D" w:rsidP="00FB4D6D">
      <w:pPr>
        <w:spacing w:line="360" w:lineRule="auto"/>
        <w:ind w:firstLineChars="200" w:firstLine="422"/>
        <w:rPr>
          <w:rFonts w:ascii="宋体" w:hAnsi="宋体"/>
          <w:b/>
          <w:bCs/>
          <w:szCs w:val="21"/>
        </w:rPr>
      </w:pPr>
      <w:r w:rsidRPr="003F1335">
        <w:rPr>
          <w:rFonts w:ascii="宋体" w:hAnsi="宋体" w:hint="eastAsia"/>
          <w:b/>
          <w:bCs/>
          <w:szCs w:val="21"/>
        </w:rPr>
        <w:t>十五、</w:t>
      </w:r>
      <w:r w:rsidRPr="003F1335">
        <w:rPr>
          <w:rFonts w:ascii="宋体" w:hAnsi="宋体" w:hint="eastAsia"/>
          <w:b/>
          <w:bCs/>
          <w:szCs w:val="21"/>
        </w:rPr>
        <w:tab/>
        <w:t>定期定额投资计划</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基金管理人可以为投资者办理定期定额投资计划，具体规则由基金管理人在届时发布公告或更新的招募说明书中确定。</w:t>
      </w:r>
    </w:p>
    <w:p w:rsidR="00FB4D6D" w:rsidRPr="00075A66" w:rsidRDefault="00FB4D6D" w:rsidP="00075A66">
      <w:pPr>
        <w:snapToGrid w:val="0"/>
        <w:spacing w:line="420" w:lineRule="auto"/>
        <w:ind w:firstLineChars="200" w:firstLine="420"/>
        <w:rPr>
          <w:rFonts w:ascii="宋体" w:hAnsi="宋体"/>
          <w:szCs w:val="21"/>
        </w:rPr>
      </w:pPr>
    </w:p>
    <w:p w:rsidR="00FB4D6D" w:rsidRPr="00075A66" w:rsidRDefault="00FB4D6D" w:rsidP="00075A66">
      <w:pPr>
        <w:snapToGrid w:val="0"/>
        <w:spacing w:line="420" w:lineRule="auto"/>
        <w:ind w:firstLineChars="200" w:firstLine="422"/>
        <w:rPr>
          <w:rFonts w:ascii="宋体" w:hAnsi="宋体"/>
          <w:b/>
          <w:szCs w:val="21"/>
        </w:rPr>
      </w:pPr>
      <w:r w:rsidRPr="00075A66">
        <w:rPr>
          <w:rFonts w:ascii="宋体" w:hAnsi="宋体" w:hint="eastAsia"/>
          <w:b/>
          <w:szCs w:val="21"/>
        </w:rPr>
        <w:t>十六、</w:t>
      </w:r>
      <w:r w:rsidRPr="00075A66">
        <w:rPr>
          <w:rFonts w:ascii="宋体" w:hAnsi="宋体" w:hint="eastAsia"/>
          <w:b/>
          <w:szCs w:val="21"/>
        </w:rPr>
        <w:tab/>
        <w:t>基金的非交易过户</w:t>
      </w:r>
    </w:p>
    <w:p w:rsidR="00FB4D6D" w:rsidRPr="003F1335" w:rsidRDefault="00FB4D6D" w:rsidP="00075A66">
      <w:pPr>
        <w:snapToGrid w:val="0"/>
        <w:spacing w:line="420" w:lineRule="auto"/>
        <w:ind w:firstLineChars="200" w:firstLine="420"/>
        <w:rPr>
          <w:rFonts w:ascii="宋体" w:hAnsi="宋体"/>
          <w:szCs w:val="21"/>
        </w:rPr>
      </w:pPr>
      <w:r w:rsidRPr="003F1335">
        <w:rPr>
          <w:rFonts w:ascii="宋体" w:hAnsi="宋体" w:hint="eastAsia"/>
          <w:szCs w:val="21"/>
        </w:rPr>
        <w:t>非交易过户是指不采用申购、赎回等基金交易方式，将一定数量的基金份额按照一定规则从某一投资者基金账户转移到另一投资者基金账户的行为。</w:t>
      </w:r>
    </w:p>
    <w:p w:rsidR="00FB4D6D" w:rsidRPr="003F1335" w:rsidRDefault="00FB4D6D" w:rsidP="004A74CC">
      <w:pPr>
        <w:snapToGrid w:val="0"/>
        <w:spacing w:line="420" w:lineRule="auto"/>
        <w:ind w:firstLineChars="200" w:firstLine="420"/>
        <w:rPr>
          <w:rFonts w:ascii="宋体" w:hAnsi="宋体"/>
          <w:szCs w:val="21"/>
        </w:rPr>
      </w:pPr>
      <w:r w:rsidRPr="003F1335">
        <w:rPr>
          <w:rFonts w:ascii="宋体" w:hAnsi="宋体" w:hint="eastAsia"/>
          <w:szCs w:val="21"/>
        </w:rPr>
        <w:t>基金注册登记机构只受理继承、捐赠、司法强制执行和经注册登记机构认可的其他情况下的非交易过户。其中，“继承”指基金份额持有人死亡，其持有的基金份额由其合法的继承人继承；“捐赠”指基金份额持有人将其合法持有的基金份额捐赠给福利性质的基金会或社会团体的情形；“司法执行”是指司法机构依据生效司法文书将基金份额持有人持有的基金份额强制划转给其他自然人、法人、社会团体或其他组织。无论在上述何种情况下，接受划转的主体应符合相关法律法规和《基金合同》规定的持有本基金份额的投资者的条件。办理非交易过户必须提供基金注册登记机构要求提供的相关资料。</w:t>
      </w:r>
    </w:p>
    <w:p w:rsidR="00FB4D6D" w:rsidRPr="006422C7" w:rsidRDefault="00FB4D6D" w:rsidP="004A74CC">
      <w:pPr>
        <w:snapToGrid w:val="0"/>
        <w:spacing w:line="420" w:lineRule="auto"/>
        <w:ind w:firstLineChars="200" w:firstLine="420"/>
        <w:rPr>
          <w:rFonts w:ascii="宋体" w:hAnsi="宋体"/>
          <w:szCs w:val="21"/>
        </w:rPr>
      </w:pPr>
      <w:r w:rsidRPr="006422C7">
        <w:rPr>
          <w:rFonts w:ascii="宋体" w:hAnsi="宋体" w:hint="eastAsia"/>
          <w:szCs w:val="21"/>
        </w:rPr>
        <w:t>基金注册登记机构受理上述情况下</w:t>
      </w:r>
      <w:r w:rsidRPr="006422C7">
        <w:rPr>
          <w:rFonts w:ascii="宋体" w:hAnsi="宋体"/>
          <w:szCs w:val="21"/>
        </w:rPr>
        <w:t>的非交易过户</w:t>
      </w:r>
      <w:r w:rsidRPr="006422C7">
        <w:rPr>
          <w:rFonts w:ascii="宋体" w:hAnsi="宋体" w:hint="eastAsia"/>
          <w:szCs w:val="21"/>
        </w:rPr>
        <w:t>，其他销售机构不得办理该项业务。</w:t>
      </w:r>
    </w:p>
    <w:p w:rsidR="00FB4D6D" w:rsidRPr="003F1335" w:rsidRDefault="00FB4D6D" w:rsidP="004A74CC">
      <w:pPr>
        <w:snapToGrid w:val="0"/>
        <w:spacing w:line="420" w:lineRule="auto"/>
        <w:ind w:firstLineChars="200" w:firstLine="420"/>
        <w:rPr>
          <w:rFonts w:ascii="宋体" w:hAnsi="宋体"/>
          <w:szCs w:val="21"/>
        </w:rPr>
      </w:pPr>
      <w:r w:rsidRPr="003F1335">
        <w:rPr>
          <w:rFonts w:ascii="宋体" w:hAnsi="宋体" w:hint="eastAsia"/>
          <w:szCs w:val="21"/>
        </w:rPr>
        <w:t>对于符合条件的非交易过户申请按《业务规则》的有关规定办理。</w:t>
      </w:r>
    </w:p>
    <w:p w:rsidR="00FB4D6D" w:rsidRPr="003F1335" w:rsidRDefault="00FB4D6D" w:rsidP="004A74CC">
      <w:pPr>
        <w:snapToGrid w:val="0"/>
        <w:spacing w:line="420" w:lineRule="auto"/>
        <w:ind w:firstLineChars="200" w:firstLine="420"/>
        <w:rPr>
          <w:rFonts w:ascii="宋体" w:hAnsi="宋体"/>
          <w:szCs w:val="21"/>
        </w:rPr>
      </w:pPr>
    </w:p>
    <w:p w:rsidR="00FB4D6D" w:rsidRPr="004A74CC" w:rsidRDefault="00FB4D6D" w:rsidP="004A74CC">
      <w:pPr>
        <w:snapToGrid w:val="0"/>
        <w:spacing w:line="420" w:lineRule="auto"/>
        <w:ind w:firstLineChars="200" w:firstLine="422"/>
        <w:rPr>
          <w:rFonts w:ascii="宋体" w:hAnsi="宋体"/>
          <w:b/>
          <w:szCs w:val="21"/>
        </w:rPr>
      </w:pPr>
      <w:r w:rsidRPr="004A74CC">
        <w:rPr>
          <w:rFonts w:ascii="宋体" w:hAnsi="宋体" w:hint="eastAsia"/>
          <w:b/>
          <w:szCs w:val="21"/>
        </w:rPr>
        <w:lastRenderedPageBreak/>
        <w:t>十七、</w:t>
      </w:r>
      <w:r w:rsidRPr="004A74CC">
        <w:rPr>
          <w:rFonts w:ascii="宋体" w:hAnsi="宋体" w:hint="eastAsia"/>
          <w:b/>
          <w:szCs w:val="21"/>
        </w:rPr>
        <w:tab/>
        <w:t>基金的冻结与解冻</w:t>
      </w:r>
    </w:p>
    <w:p w:rsidR="00FB4D6D" w:rsidRPr="003F1335" w:rsidRDefault="00FB4D6D" w:rsidP="004A74CC">
      <w:pPr>
        <w:snapToGrid w:val="0"/>
        <w:spacing w:line="420" w:lineRule="auto"/>
        <w:ind w:firstLineChars="200" w:firstLine="420"/>
        <w:rPr>
          <w:rFonts w:ascii="宋体" w:hAnsi="宋体"/>
          <w:szCs w:val="21"/>
        </w:rPr>
      </w:pPr>
      <w:r w:rsidRPr="003F1335">
        <w:rPr>
          <w:rFonts w:ascii="宋体" w:hAnsi="宋体" w:hint="eastAsia"/>
          <w:szCs w:val="21"/>
        </w:rPr>
        <w:t>基金注册登记机构只受理国家有权机关依法要求或者基金份额持有人本人自愿要求的基金份额的冻结与解冻以及注册登记机构认可的其他情况下的冻结与解冻。基金份额被冻结的，被冻结部分产生的权益一并冻结，被冻结部分份额仍然参与收益分配与支付。</w:t>
      </w:r>
    </w:p>
    <w:p w:rsidR="00422B23" w:rsidRDefault="00422B23" w:rsidP="00422B23">
      <w:pPr>
        <w:snapToGrid w:val="0"/>
        <w:spacing w:line="420" w:lineRule="auto"/>
        <w:ind w:firstLineChars="200" w:firstLine="422"/>
        <w:rPr>
          <w:rFonts w:ascii="宋体" w:hAnsi="宋体"/>
          <w:b/>
          <w:szCs w:val="21"/>
        </w:rPr>
      </w:pPr>
      <w:r w:rsidRPr="00BB7AB4">
        <w:rPr>
          <w:rFonts w:ascii="宋体" w:hAnsi="宋体" w:hint="eastAsia"/>
          <w:b/>
          <w:szCs w:val="21"/>
        </w:rPr>
        <w:t>十</w:t>
      </w:r>
      <w:r>
        <w:rPr>
          <w:rFonts w:ascii="宋体" w:hAnsi="宋体" w:hint="eastAsia"/>
          <w:b/>
          <w:szCs w:val="21"/>
        </w:rPr>
        <w:t>八</w:t>
      </w:r>
      <w:r w:rsidRPr="00BB7AB4">
        <w:rPr>
          <w:rFonts w:ascii="宋体" w:hAnsi="宋体" w:hint="eastAsia"/>
          <w:b/>
          <w:szCs w:val="21"/>
        </w:rPr>
        <w:t>、基金份额的转让</w:t>
      </w:r>
    </w:p>
    <w:p w:rsidR="00422B23" w:rsidRDefault="00422B23" w:rsidP="00422B23">
      <w:pPr>
        <w:snapToGrid w:val="0"/>
        <w:spacing w:line="420" w:lineRule="auto"/>
        <w:ind w:firstLineChars="200" w:firstLine="420"/>
        <w:rPr>
          <w:rFonts w:ascii="宋体" w:hAnsi="宋体"/>
          <w:szCs w:val="21"/>
        </w:rPr>
      </w:pPr>
      <w:r w:rsidRPr="00BB7AB4">
        <w:rPr>
          <w:rFonts w:ascii="宋体" w:hAnsi="宋体" w:hint="eastAsia"/>
          <w:szCs w:val="21"/>
        </w:rPr>
        <w:t>在法律法规允许且条件具备的情况下，基金管理人可受理基金份额持有人在中国证监会认可的交易场所或者通过其他方式进行份额转让的申请并由登记机构办理基金份额的过户登记。基金管理人受理基金份额转让业务的，基金份额持有人应根据基金管理人的业务规则办理基金份额转让业务。</w:t>
      </w:r>
    </w:p>
    <w:p w:rsidR="00BB440D" w:rsidRDefault="00BB440D" w:rsidP="00237E0C">
      <w:pPr>
        <w:pStyle w:val="2"/>
        <w:numPr>
          <w:ilvl w:val="0"/>
          <w:numId w:val="0"/>
        </w:numPr>
        <w:jc w:val="center"/>
        <w:rPr>
          <w:rFonts w:ascii="宋体" w:hAnsi="宋体" w:cs="Arial"/>
          <w:sz w:val="30"/>
          <w:szCs w:val="30"/>
        </w:rPr>
      </w:pPr>
      <w:r w:rsidRPr="00B0509C">
        <w:rPr>
          <w:rFonts w:ascii="宋体" w:hAnsi="宋体"/>
          <w:b w:val="0"/>
          <w:bCs w:val="0"/>
          <w:sz w:val="21"/>
          <w:szCs w:val="21"/>
        </w:rPr>
        <w:br w:type="page"/>
      </w:r>
      <w:bookmarkStart w:id="130" w:name="_Toc98560353"/>
      <w:bookmarkStart w:id="131" w:name="_Toc123051453"/>
      <w:bookmarkStart w:id="132" w:name="_Toc123102454"/>
      <w:bookmarkStart w:id="133" w:name="_Toc123112235"/>
      <w:bookmarkStart w:id="134" w:name="_Toc139991737"/>
      <w:bookmarkStart w:id="135" w:name="_Toc188958576"/>
      <w:bookmarkStart w:id="136" w:name="_Toc193680545"/>
      <w:bookmarkStart w:id="137" w:name="_Toc193680863"/>
      <w:bookmarkStart w:id="138" w:name="_Toc193683035"/>
      <w:bookmarkStart w:id="139" w:name="_Toc193683125"/>
      <w:bookmarkStart w:id="140" w:name="_Toc193709730"/>
      <w:bookmarkStart w:id="141" w:name="_Toc196725294"/>
      <w:bookmarkStart w:id="142" w:name="_Toc493611908"/>
      <w:r w:rsidR="00237E0C" w:rsidRPr="00237E0C">
        <w:rPr>
          <w:rFonts w:ascii="宋体" w:eastAsia="宋体" w:hAnsi="宋体" w:cs="Arial" w:hint="eastAsia"/>
          <w:sz w:val="30"/>
          <w:szCs w:val="30"/>
        </w:rPr>
        <w:lastRenderedPageBreak/>
        <w:t>第</w:t>
      </w:r>
      <w:r w:rsidR="00237E0C">
        <w:rPr>
          <w:rFonts w:ascii="宋体" w:eastAsia="宋体" w:hAnsi="宋体" w:cs="Arial" w:hint="eastAsia"/>
          <w:sz w:val="30"/>
          <w:szCs w:val="30"/>
        </w:rPr>
        <w:t>七</w:t>
      </w:r>
      <w:r w:rsidR="00237E0C" w:rsidRPr="00237E0C">
        <w:rPr>
          <w:rFonts w:ascii="宋体" w:eastAsia="宋体" w:hAnsi="宋体" w:cs="Arial" w:hint="eastAsia"/>
          <w:sz w:val="30"/>
          <w:szCs w:val="30"/>
        </w:rPr>
        <w:t>部分</w:t>
      </w:r>
      <w:r w:rsidRPr="00C5571C">
        <w:rPr>
          <w:rFonts w:ascii="宋体" w:eastAsia="宋体" w:hAnsi="宋体" w:cs="Arial" w:hint="eastAsia"/>
          <w:sz w:val="30"/>
          <w:szCs w:val="30"/>
        </w:rPr>
        <w:t xml:space="preserve"> 基金合同当事人及权利义务</w:t>
      </w:r>
      <w:bookmarkStart w:id="143" w:name="_Hlt55355235"/>
      <w:bookmarkStart w:id="144" w:name="_Toc523711668"/>
      <w:bookmarkStart w:id="145" w:name="_Toc15118234"/>
      <w:bookmarkStart w:id="146" w:name="_Toc57530239"/>
      <w:bookmarkStart w:id="147" w:name="_Toc79392580"/>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BB440D" w:rsidRPr="00B0509C" w:rsidRDefault="00BB440D" w:rsidP="00954DA4">
      <w:pPr>
        <w:spacing w:line="360" w:lineRule="auto"/>
        <w:ind w:firstLineChars="200" w:firstLine="422"/>
        <w:rPr>
          <w:rFonts w:ascii="宋体" w:hAnsi="宋体"/>
          <w:b/>
          <w:bCs/>
          <w:szCs w:val="21"/>
        </w:rPr>
      </w:pPr>
    </w:p>
    <w:bookmarkEnd w:id="144"/>
    <w:bookmarkEnd w:id="145"/>
    <w:bookmarkEnd w:id="146"/>
    <w:bookmarkEnd w:id="147"/>
    <w:p w:rsidR="00FB4D6D" w:rsidRPr="003F1335" w:rsidRDefault="00FB4D6D" w:rsidP="00FB4D6D">
      <w:pPr>
        <w:spacing w:line="360" w:lineRule="auto"/>
        <w:ind w:firstLineChars="200" w:firstLine="422"/>
        <w:rPr>
          <w:rFonts w:ascii="宋体" w:hAnsi="宋体"/>
          <w:b/>
          <w:bCs/>
          <w:szCs w:val="21"/>
        </w:rPr>
      </w:pPr>
      <w:r w:rsidRPr="003F1335">
        <w:rPr>
          <w:rFonts w:ascii="宋体" w:hAnsi="宋体" w:hint="eastAsia"/>
          <w:b/>
          <w:bCs/>
          <w:szCs w:val="21"/>
        </w:rPr>
        <w:t>一、</w:t>
      </w:r>
      <w:r w:rsidRPr="003F1335">
        <w:rPr>
          <w:rFonts w:ascii="宋体" w:hAnsi="宋体" w:hint="eastAsia"/>
          <w:b/>
          <w:bCs/>
          <w:szCs w:val="21"/>
        </w:rPr>
        <w:tab/>
        <w:t>基金管理人</w:t>
      </w:r>
    </w:p>
    <w:p w:rsidR="00FB4D6D" w:rsidRPr="003F1335" w:rsidRDefault="00FB4D6D" w:rsidP="00FB4D6D">
      <w:pPr>
        <w:spacing w:line="360" w:lineRule="auto"/>
        <w:ind w:firstLineChars="200" w:firstLine="422"/>
        <w:rPr>
          <w:rFonts w:ascii="宋体" w:hAnsi="宋体"/>
          <w:b/>
          <w:bCs/>
          <w:szCs w:val="21"/>
        </w:rPr>
      </w:pPr>
      <w:bookmarkStart w:id="148" w:name="_Toc15118235"/>
      <w:r w:rsidRPr="003F1335">
        <w:rPr>
          <w:rFonts w:ascii="宋体" w:hAnsi="宋体" w:hint="eastAsia"/>
          <w:b/>
          <w:bCs/>
          <w:szCs w:val="21"/>
        </w:rPr>
        <w:t>（一）</w:t>
      </w:r>
      <w:r w:rsidRPr="003F1335">
        <w:rPr>
          <w:rFonts w:ascii="宋体" w:hAnsi="宋体" w:hint="eastAsia"/>
          <w:b/>
          <w:bCs/>
          <w:szCs w:val="21"/>
        </w:rPr>
        <w:tab/>
        <w:t>基金管理人简况</w:t>
      </w:r>
      <w:bookmarkEnd w:id="148"/>
    </w:p>
    <w:p w:rsidR="00FB4D6D" w:rsidRPr="003F1335" w:rsidRDefault="00FB4D6D" w:rsidP="00FB4D6D">
      <w:pPr>
        <w:spacing w:line="360" w:lineRule="auto"/>
        <w:ind w:firstLineChars="200" w:firstLine="420"/>
        <w:rPr>
          <w:rFonts w:ascii="宋体" w:hAnsi="宋体"/>
          <w:szCs w:val="21"/>
        </w:rPr>
      </w:pPr>
      <w:bookmarkStart w:id="149" w:name="_Toc15118236"/>
      <w:bookmarkStart w:id="150" w:name="_Toc15118237"/>
      <w:r w:rsidRPr="003F1335">
        <w:rPr>
          <w:rFonts w:ascii="宋体" w:hAnsi="宋体" w:hint="eastAsia"/>
          <w:szCs w:val="21"/>
        </w:rPr>
        <w:t>名称：南方基金管理有限公司</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注册地址：</w:t>
      </w:r>
      <w:r w:rsidR="00B6548E" w:rsidRPr="00BE0887">
        <w:rPr>
          <w:rFonts w:ascii="宋体" w:hAnsi="宋体" w:hint="eastAsia"/>
          <w:szCs w:val="21"/>
        </w:rPr>
        <w:t>深圳市福田区福田街道福华一路六号免税商务大厦31-33层</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办公地址：</w:t>
      </w:r>
      <w:r w:rsidR="00B6548E" w:rsidRPr="00BE0887">
        <w:rPr>
          <w:rFonts w:ascii="宋体" w:hAnsi="宋体" w:hint="eastAsia"/>
          <w:szCs w:val="21"/>
        </w:rPr>
        <w:t>深圳市福田区福田街道福华一路六号免税商务大厦31-33层</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法定代表人：</w:t>
      </w:r>
      <w:r w:rsidR="00B6548E">
        <w:rPr>
          <w:rFonts w:ascii="宋体" w:hAnsi="宋体" w:hint="eastAsia"/>
          <w:bCs/>
          <w:szCs w:val="21"/>
        </w:rPr>
        <w:t>张海波</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成立时间：</w:t>
      </w:r>
      <w:smartTag w:uri="urn:schemas-microsoft-com:office:smarttags" w:element="chsdate">
        <w:smartTagPr>
          <w:attr w:name="Year" w:val="1998"/>
          <w:attr w:name="Month" w:val="3"/>
          <w:attr w:name="Day" w:val="6"/>
          <w:attr w:name="IsLunarDate" w:val="False"/>
          <w:attr w:name="IsROCDate" w:val="False"/>
        </w:smartTagPr>
        <w:r w:rsidRPr="003F1335">
          <w:rPr>
            <w:rFonts w:ascii="宋体" w:hAnsi="宋体" w:hint="eastAsia"/>
            <w:szCs w:val="21"/>
          </w:rPr>
          <w:t>1998年3月6日</w:t>
        </w:r>
      </w:smartTag>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批准设立机关：中国证券监督管理委员会</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批准设立文号：证监基金字[1998</w:t>
      </w:r>
      <w:r w:rsidRPr="003F1335">
        <w:rPr>
          <w:rFonts w:ascii="宋体" w:hAnsi="宋体"/>
          <w:szCs w:val="21"/>
        </w:rPr>
        <w:t>]</w:t>
      </w:r>
      <w:r w:rsidRPr="003F1335">
        <w:rPr>
          <w:rFonts w:ascii="宋体" w:hAnsi="宋体" w:hint="eastAsia"/>
          <w:szCs w:val="21"/>
        </w:rPr>
        <w:t>4号</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组织形式：有限责任公司</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注册资本</w:t>
      </w:r>
      <w:r w:rsidRPr="003F1335">
        <w:rPr>
          <w:rFonts w:ascii="宋体" w:hAnsi="宋体"/>
          <w:szCs w:val="21"/>
        </w:rPr>
        <w:t xml:space="preserve">: </w:t>
      </w:r>
      <w:r w:rsidRPr="003F1335">
        <w:rPr>
          <w:rFonts w:ascii="宋体" w:hAnsi="宋体" w:hint="eastAsia"/>
          <w:szCs w:val="21"/>
        </w:rPr>
        <w:t>人民币</w:t>
      </w:r>
      <w:r w:rsidR="001F57CB" w:rsidRPr="00164A37">
        <w:rPr>
          <w:rFonts w:ascii="宋体" w:hAnsi="宋体" w:hint="eastAsia"/>
          <w:szCs w:val="21"/>
        </w:rPr>
        <w:t>3</w:t>
      </w:r>
      <w:r w:rsidRPr="003F1335">
        <w:rPr>
          <w:rFonts w:ascii="宋体" w:hAnsi="宋体" w:hint="eastAsia"/>
          <w:szCs w:val="21"/>
        </w:rPr>
        <w:t>亿元</w:t>
      </w: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存续期间：持续经营</w:t>
      </w:r>
      <w:bookmarkEnd w:id="149"/>
    </w:p>
    <w:p w:rsidR="00FB4D6D" w:rsidRPr="003F1335" w:rsidRDefault="00FB4D6D" w:rsidP="00FB4D6D">
      <w:pPr>
        <w:spacing w:line="360" w:lineRule="auto"/>
        <w:ind w:firstLineChars="200" w:firstLine="422"/>
        <w:rPr>
          <w:rFonts w:ascii="宋体" w:hAnsi="宋体"/>
          <w:b/>
          <w:bCs/>
          <w:szCs w:val="21"/>
        </w:rPr>
      </w:pPr>
      <w:r w:rsidRPr="003F1335">
        <w:rPr>
          <w:rFonts w:ascii="宋体" w:hAnsi="宋体" w:hint="eastAsia"/>
          <w:b/>
          <w:bCs/>
          <w:szCs w:val="21"/>
        </w:rPr>
        <w:t>（二）</w:t>
      </w:r>
      <w:r w:rsidRPr="003F1335">
        <w:rPr>
          <w:rFonts w:ascii="宋体" w:hAnsi="宋体" w:hint="eastAsia"/>
          <w:b/>
          <w:bCs/>
          <w:szCs w:val="21"/>
        </w:rPr>
        <w:tab/>
        <w:t>基金管理人的权利与义务</w:t>
      </w:r>
      <w:bookmarkEnd w:id="150"/>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1、根据《基金法》、《运作办法》及其他有关规定，基金管理人的权利包括但不限于：</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w:t>
      </w:r>
      <w:r w:rsidRPr="003F1335">
        <w:rPr>
          <w:rFonts w:ascii="宋体" w:hAnsi="宋体" w:hint="eastAsia"/>
          <w:szCs w:val="21"/>
        </w:rPr>
        <w:tab/>
        <w:t>依法募集基金；</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（2）</w:t>
      </w:r>
      <w:r w:rsidRPr="003F1335">
        <w:rPr>
          <w:rFonts w:ascii="宋体" w:hAnsi="宋体" w:hint="eastAsia"/>
          <w:szCs w:val="21"/>
        </w:rPr>
        <w:tab/>
        <w:t>自《基金合同》生效之日起，根据法律法规和《基金合同》独立运用并管理基金财产；</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（3）</w:t>
      </w:r>
      <w:r w:rsidRPr="003F1335">
        <w:rPr>
          <w:rFonts w:ascii="宋体" w:hAnsi="宋体" w:hint="eastAsia"/>
          <w:szCs w:val="21"/>
        </w:rPr>
        <w:tab/>
        <w:t>依照《基金合同》收取基金管理费以及法律法规规定或中国证监会批准的其他费用；</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（4）</w:t>
      </w:r>
      <w:r w:rsidRPr="003F1335">
        <w:rPr>
          <w:rFonts w:ascii="宋体" w:hAnsi="宋体" w:hint="eastAsia"/>
          <w:szCs w:val="21"/>
        </w:rPr>
        <w:tab/>
        <w:t>销售基金份额；</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（5）</w:t>
      </w:r>
      <w:r w:rsidRPr="003F1335">
        <w:rPr>
          <w:rFonts w:ascii="宋体" w:hAnsi="宋体" w:hint="eastAsia"/>
          <w:szCs w:val="21"/>
        </w:rPr>
        <w:tab/>
        <w:t>召集基金份额持有人大会；</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（6）</w:t>
      </w:r>
      <w:r w:rsidRPr="003F1335">
        <w:rPr>
          <w:rFonts w:ascii="宋体" w:hAnsi="宋体" w:hint="eastAsia"/>
          <w:szCs w:val="21"/>
        </w:rPr>
        <w:tab/>
        <w:t>依据《基金合同》及有关法律规定监督基金托管人，如认为基金托管人违反了《基金合同》及国家有关法律规定，应呈报中国证监会和其他监管部门，并采取必要措施保护基金投资者的利益；</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（7）</w:t>
      </w:r>
      <w:r w:rsidRPr="003F1335">
        <w:rPr>
          <w:rFonts w:ascii="宋体" w:hAnsi="宋体" w:hint="eastAsia"/>
          <w:szCs w:val="21"/>
        </w:rPr>
        <w:tab/>
        <w:t>在基金托管人更换时，提名新的基金托管人；</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（8）</w:t>
      </w:r>
      <w:r w:rsidRPr="003F1335">
        <w:rPr>
          <w:rFonts w:ascii="宋体" w:hAnsi="宋体" w:hint="eastAsia"/>
          <w:szCs w:val="21"/>
        </w:rPr>
        <w:tab/>
        <w:t xml:space="preserve">选择、委托、更换基金代销机构，对基金代销机构的相关行为进行监督和处理； </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lastRenderedPageBreak/>
        <w:t>（9）</w:t>
      </w:r>
      <w:r w:rsidRPr="003F1335">
        <w:rPr>
          <w:rFonts w:ascii="宋体" w:hAnsi="宋体" w:hint="eastAsia"/>
          <w:szCs w:val="21"/>
        </w:rPr>
        <w:tab/>
        <w:t>担任或委托其他符合条件的机构担任基金注册登记机构</w:t>
      </w:r>
      <w:r w:rsidR="0057514A">
        <w:rPr>
          <w:rFonts w:ascii="宋体" w:hAnsi="宋体" w:hint="eastAsia"/>
          <w:szCs w:val="21"/>
        </w:rPr>
        <w:t>，</w:t>
      </w:r>
      <w:r w:rsidRPr="003F1335">
        <w:rPr>
          <w:rFonts w:ascii="宋体" w:hAnsi="宋体" w:hint="eastAsia"/>
          <w:szCs w:val="21"/>
        </w:rPr>
        <w:t xml:space="preserve">办理基金注册登记业务并获得《基金合同》规定的费用； </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（10）  依据《基金合同》及有关法律规定决定基金收益的分配方案；</w:t>
      </w:r>
      <w:r w:rsidRPr="003F1335">
        <w:rPr>
          <w:rFonts w:ascii="宋体" w:hAnsi="宋体" w:hint="eastAsia"/>
          <w:szCs w:val="21"/>
        </w:rPr>
        <w:tab/>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（11）</w:t>
      </w:r>
      <w:r w:rsidRPr="003F1335">
        <w:rPr>
          <w:rFonts w:ascii="宋体" w:hAnsi="宋体" w:hint="eastAsia"/>
          <w:szCs w:val="21"/>
        </w:rPr>
        <w:tab/>
        <w:t xml:space="preserve">在《基金合同》约定的范围内，拒绝或暂停受理申购与赎回申请； </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（12）  在符合有关法律法规和《基金合同》的前提下，制订和调整《业务规则》，决定和调整除调高管理费率和托管费率之外的基金相关费率结构和收费方式；</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（13）</w:t>
      </w:r>
      <w:r w:rsidRPr="003F1335">
        <w:rPr>
          <w:rFonts w:ascii="宋体" w:hAnsi="宋体" w:hint="eastAsia"/>
          <w:szCs w:val="21"/>
        </w:rPr>
        <w:tab/>
        <w:t>依照法律法规为基金的利益对被投资公司行使股东权利，为基金的利益行使因基金财产投资于证券所产生的权利；</w:t>
      </w:r>
      <w:r w:rsidRPr="003F1335">
        <w:rPr>
          <w:rFonts w:ascii="宋体" w:hAnsi="宋体" w:hint="eastAsia"/>
          <w:szCs w:val="21"/>
        </w:rPr>
        <w:tab/>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（14）</w:t>
      </w:r>
      <w:r w:rsidRPr="003F1335">
        <w:rPr>
          <w:rFonts w:ascii="宋体" w:hAnsi="宋体" w:hint="eastAsia"/>
          <w:szCs w:val="21"/>
        </w:rPr>
        <w:tab/>
        <w:t xml:space="preserve">在法律法规允许的前提下，为基金的利益依法为基金进行融资； </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（15）</w:t>
      </w:r>
      <w:r w:rsidRPr="003F1335">
        <w:rPr>
          <w:rFonts w:ascii="宋体" w:hAnsi="宋体" w:hint="eastAsia"/>
          <w:szCs w:val="21"/>
        </w:rPr>
        <w:tab/>
        <w:t>以基金管理人的名义，代表基金份额持有人的利益行使诉讼权利或者实施其他法律行为；</w:t>
      </w:r>
      <w:r w:rsidRPr="003F1335">
        <w:rPr>
          <w:rFonts w:ascii="宋体" w:hAnsi="宋体" w:hint="eastAsia"/>
          <w:szCs w:val="21"/>
        </w:rPr>
        <w:tab/>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（16）</w:t>
      </w:r>
      <w:r w:rsidRPr="003F1335">
        <w:rPr>
          <w:rFonts w:ascii="宋体" w:hAnsi="宋体" w:hint="eastAsia"/>
          <w:szCs w:val="21"/>
        </w:rPr>
        <w:tab/>
        <w:t>选择、更换律师事务所、会计师事务所、证券经纪商或其他为基金提供服务的外部机构；</w:t>
      </w:r>
      <w:r w:rsidRPr="003F1335">
        <w:rPr>
          <w:rFonts w:ascii="宋体" w:hAnsi="宋体" w:hint="eastAsia"/>
          <w:szCs w:val="21"/>
        </w:rPr>
        <w:tab/>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（17）</w:t>
      </w:r>
      <w:r w:rsidRPr="003F1335">
        <w:rPr>
          <w:rFonts w:ascii="宋体" w:hAnsi="宋体" w:hint="eastAsia"/>
          <w:szCs w:val="21"/>
        </w:rPr>
        <w:tab/>
        <w:t>法律法规和《基金合同》规定的其他权利。</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2、根据《基金法》、《运作办法》及其他有关规定，基金管理人的义务包括但不限于：</w:t>
      </w:r>
    </w:p>
    <w:p w:rsidR="00FB4D6D" w:rsidRPr="003F1335" w:rsidRDefault="00FB4D6D" w:rsidP="00A82C92">
      <w:pPr>
        <w:snapToGrid w:val="0"/>
        <w:spacing w:line="420" w:lineRule="auto"/>
        <w:ind w:firstLineChars="200" w:firstLine="420"/>
        <w:rPr>
          <w:rFonts w:ascii="宋体" w:hAnsi="宋体"/>
          <w:szCs w:val="21"/>
        </w:rPr>
      </w:pPr>
      <w:bookmarkStart w:id="151" w:name="_Toc523711669"/>
      <w:r w:rsidRPr="003F1335">
        <w:rPr>
          <w:rFonts w:ascii="宋体" w:hAnsi="宋体" w:hint="eastAsia"/>
          <w:szCs w:val="21"/>
        </w:rPr>
        <w:t>（1）</w:t>
      </w:r>
      <w:r w:rsidRPr="003F1335">
        <w:rPr>
          <w:rFonts w:ascii="宋体" w:hAnsi="宋体" w:hint="eastAsia"/>
          <w:szCs w:val="21"/>
        </w:rPr>
        <w:tab/>
        <w:t>依法募集基金，办理或者委托经中国证监会认定的其他机构代为办理基金份额的发售、申购、赎回和登记事宜</w:t>
      </w:r>
      <w:r w:rsidR="0042736E">
        <w:rPr>
          <w:rFonts w:ascii="宋体" w:hAnsi="宋体" w:hint="eastAsia"/>
          <w:szCs w:val="21"/>
        </w:rPr>
        <w:t>；</w:t>
      </w:r>
      <w:r w:rsidRPr="003F1335">
        <w:rPr>
          <w:rFonts w:ascii="宋体" w:hAnsi="宋体" w:hint="eastAsia"/>
          <w:szCs w:val="21"/>
        </w:rPr>
        <w:t>如认为基金代销机构违反《基金合同》、基金销售与服务代理协议及国家有关法律规定，应呈报中国证监会和其他监管部门，并采取必要措施保护基金投资者的利益；</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（2）</w:t>
      </w:r>
      <w:r w:rsidRPr="003F1335">
        <w:rPr>
          <w:rFonts w:ascii="宋体" w:hAnsi="宋体" w:hint="eastAsia"/>
          <w:szCs w:val="21"/>
        </w:rPr>
        <w:tab/>
        <w:t>办理基金备案手续；</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（3</w:t>
      </w:r>
      <w:r w:rsidRPr="003F1335">
        <w:rPr>
          <w:rFonts w:ascii="宋体" w:hAnsi="宋体"/>
          <w:szCs w:val="21"/>
        </w:rPr>
        <w:t>）</w:t>
      </w:r>
      <w:r w:rsidRPr="003F1335">
        <w:rPr>
          <w:rFonts w:ascii="宋体" w:hAnsi="宋体" w:hint="eastAsia"/>
          <w:szCs w:val="21"/>
        </w:rPr>
        <w:tab/>
        <w:t>自《基金合同》生效之日起</w:t>
      </w:r>
      <w:r w:rsidRPr="003F1335">
        <w:rPr>
          <w:rFonts w:ascii="宋体" w:hAnsi="宋体"/>
          <w:szCs w:val="21"/>
        </w:rPr>
        <w:t>,</w:t>
      </w:r>
      <w:r w:rsidRPr="003F1335">
        <w:rPr>
          <w:rFonts w:ascii="宋体" w:hAnsi="宋体" w:hint="eastAsia"/>
          <w:szCs w:val="21"/>
        </w:rPr>
        <w:t>以诚实信用、谨慎勤勉的原则管理和运用基金财产；</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（4）</w:t>
      </w:r>
      <w:r w:rsidRPr="003F1335">
        <w:rPr>
          <w:rFonts w:ascii="宋体" w:hAnsi="宋体" w:hint="eastAsia"/>
          <w:szCs w:val="21"/>
        </w:rPr>
        <w:tab/>
        <w:t>配备足够的具有专业资格的人员进行基金投资分析、决策，以专业化的经营方式管理和运作基金财产；</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（5）</w:t>
      </w:r>
      <w:r w:rsidRPr="003F1335">
        <w:rPr>
          <w:rFonts w:ascii="宋体" w:hAnsi="宋体" w:hint="eastAsia"/>
          <w:szCs w:val="21"/>
        </w:rPr>
        <w:tab/>
        <w:t>建立健全内部风险控制、监察与稽核、财务管理及人事管理等制度，保证所管理的基金财产和基金管理人的财产相互独立</w:t>
      </w:r>
      <w:r w:rsidRPr="003F1335">
        <w:rPr>
          <w:rFonts w:ascii="宋体" w:hAnsi="宋体"/>
          <w:szCs w:val="21"/>
        </w:rPr>
        <w:t>,</w:t>
      </w:r>
      <w:r w:rsidRPr="003F1335">
        <w:rPr>
          <w:rFonts w:ascii="宋体" w:hAnsi="宋体" w:hint="eastAsia"/>
          <w:szCs w:val="21"/>
        </w:rPr>
        <w:t>对所管理的不同基金分别管理，分别记账，进行证券投资；</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（6）</w:t>
      </w:r>
      <w:r w:rsidRPr="003F1335">
        <w:rPr>
          <w:rFonts w:ascii="宋体" w:hAnsi="宋体" w:hint="eastAsia"/>
          <w:szCs w:val="21"/>
        </w:rPr>
        <w:tab/>
        <w:t>除依据《基金法》、《基金合同》及其他有关规定外</w:t>
      </w:r>
      <w:r w:rsidRPr="003F1335">
        <w:rPr>
          <w:rFonts w:ascii="宋体" w:hAnsi="宋体"/>
          <w:szCs w:val="21"/>
        </w:rPr>
        <w:t>,</w:t>
      </w:r>
      <w:r w:rsidRPr="003F1335">
        <w:rPr>
          <w:rFonts w:ascii="宋体" w:hAnsi="宋体" w:hint="eastAsia"/>
          <w:szCs w:val="21"/>
        </w:rPr>
        <w:t>不得利用基金财产为自己及任何第三人谋取利益，不得委托第三人运作基金财产；</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lastRenderedPageBreak/>
        <w:t>（7）</w:t>
      </w:r>
      <w:r w:rsidRPr="003F1335">
        <w:rPr>
          <w:rFonts w:ascii="宋体" w:hAnsi="宋体" w:hint="eastAsia"/>
          <w:szCs w:val="21"/>
        </w:rPr>
        <w:tab/>
        <w:t>依法接受基金托管人的监督；</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（8）</w:t>
      </w:r>
      <w:r w:rsidRPr="003F1335">
        <w:rPr>
          <w:rFonts w:ascii="宋体" w:hAnsi="宋体" w:hint="eastAsia"/>
          <w:szCs w:val="21"/>
        </w:rPr>
        <w:tab/>
        <w:t>采取适当合理的措施使计算基金份额认购、申购、赎回和注销价格的方法符合《基金合同》等法律文件的规定，按有关规定计算并公告基金资产净值，确定基金份额申购、赎回的价格；</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（9）</w:t>
      </w:r>
      <w:r w:rsidRPr="003F1335">
        <w:rPr>
          <w:rFonts w:ascii="宋体" w:hAnsi="宋体" w:hint="eastAsia"/>
          <w:szCs w:val="21"/>
        </w:rPr>
        <w:tab/>
        <w:t>进行基金会计核算并编制基金财务会计报告；</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（10）</w:t>
      </w:r>
      <w:r w:rsidRPr="003F1335">
        <w:rPr>
          <w:rFonts w:ascii="宋体" w:hAnsi="宋体" w:hint="eastAsia"/>
          <w:szCs w:val="21"/>
        </w:rPr>
        <w:tab/>
        <w:t>编制半年度和年度基金报告；</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（11）</w:t>
      </w:r>
      <w:r w:rsidRPr="003F1335">
        <w:rPr>
          <w:rFonts w:ascii="宋体" w:hAnsi="宋体" w:hint="eastAsia"/>
          <w:szCs w:val="21"/>
        </w:rPr>
        <w:tab/>
        <w:t>严格按照《基金法》、《基金合同》及其他有关规定，履行信息披露及报告义务；</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（12）</w:t>
      </w:r>
      <w:r w:rsidRPr="003F1335">
        <w:rPr>
          <w:rFonts w:ascii="宋体" w:hAnsi="宋体" w:hint="eastAsia"/>
          <w:szCs w:val="21"/>
        </w:rPr>
        <w:tab/>
        <w:t>保守基金商业秘密，不泄露基金投资计划、投资意向等。除《基金法》、《基金合同》及其他有关规定另有规定外，在基金信息公开披露前应予保密，不向他人泄露；</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（13）</w:t>
      </w:r>
      <w:r w:rsidRPr="003F1335">
        <w:rPr>
          <w:rFonts w:ascii="宋体" w:hAnsi="宋体" w:hint="eastAsia"/>
          <w:szCs w:val="21"/>
        </w:rPr>
        <w:tab/>
        <w:t>按《基金合同》的约定确定基金收益分配方案，及时向基金份额持有人分配基金收益；</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（14）</w:t>
      </w:r>
      <w:r w:rsidRPr="003F1335">
        <w:rPr>
          <w:rFonts w:ascii="宋体" w:hAnsi="宋体" w:hint="eastAsia"/>
          <w:szCs w:val="21"/>
        </w:rPr>
        <w:tab/>
        <w:t>按规定受理申购与赎回申请，及时、足额支付赎回款项；</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（15）</w:t>
      </w:r>
      <w:r w:rsidRPr="003F1335">
        <w:rPr>
          <w:rFonts w:ascii="宋体" w:hAnsi="宋体" w:hint="eastAsia"/>
          <w:szCs w:val="21"/>
        </w:rPr>
        <w:tab/>
        <w:t>依据《基金法》、《基金合同》及其他有关规定召集基金份额持有人大会</w:t>
      </w:r>
      <w:r w:rsidRPr="003F1335">
        <w:rPr>
          <w:rFonts w:ascii="宋体" w:hAnsi="宋体"/>
          <w:szCs w:val="21"/>
        </w:rPr>
        <w:t>或配合基金托管人、基金份额持有人依法召集基金份额持有人大会</w:t>
      </w:r>
      <w:r w:rsidRPr="003F1335">
        <w:rPr>
          <w:rFonts w:ascii="宋体" w:hAnsi="宋体" w:hint="eastAsia"/>
          <w:szCs w:val="21"/>
        </w:rPr>
        <w:t>；</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（16）</w:t>
      </w:r>
      <w:r w:rsidRPr="003F1335">
        <w:rPr>
          <w:rFonts w:ascii="宋体" w:hAnsi="宋体" w:hint="eastAsia"/>
          <w:szCs w:val="21"/>
        </w:rPr>
        <w:tab/>
      </w:r>
      <w:r w:rsidRPr="003F1335">
        <w:rPr>
          <w:rFonts w:ascii="宋体" w:hAnsi="宋体" w:hint="eastAsia"/>
          <w:bCs/>
          <w:szCs w:val="21"/>
        </w:rPr>
        <w:t>按规定保存基金财产管理业务活动的会计账册、报表、记录和其他相关资料15年以上</w:t>
      </w:r>
      <w:r w:rsidRPr="003F1335">
        <w:rPr>
          <w:rFonts w:ascii="宋体" w:hAnsi="宋体" w:hint="eastAsia"/>
          <w:szCs w:val="21"/>
        </w:rPr>
        <w:t>；</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（17）</w:t>
      </w:r>
      <w:r w:rsidRPr="003F1335">
        <w:rPr>
          <w:rFonts w:ascii="宋体" w:hAnsi="宋体" w:hint="eastAsia"/>
          <w:szCs w:val="21"/>
        </w:rPr>
        <w:tab/>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（18）</w:t>
      </w:r>
      <w:r w:rsidRPr="003F1335">
        <w:rPr>
          <w:rFonts w:ascii="宋体" w:hAnsi="宋体" w:hint="eastAsia"/>
          <w:szCs w:val="21"/>
        </w:rPr>
        <w:tab/>
        <w:t>组织并参加基金财产清算小组</w:t>
      </w:r>
      <w:r w:rsidRPr="003F1335">
        <w:rPr>
          <w:rFonts w:ascii="宋体" w:hAnsi="宋体"/>
          <w:szCs w:val="21"/>
        </w:rPr>
        <w:t>,</w:t>
      </w:r>
      <w:r w:rsidRPr="003F1335">
        <w:rPr>
          <w:rFonts w:ascii="宋体" w:hAnsi="宋体" w:hint="eastAsia"/>
          <w:szCs w:val="21"/>
        </w:rPr>
        <w:t>参与基金财产的保管、清理、估价、变现和分配；</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（19）</w:t>
      </w:r>
      <w:r w:rsidRPr="003F1335">
        <w:rPr>
          <w:rFonts w:ascii="宋体" w:hAnsi="宋体" w:hint="eastAsia"/>
          <w:szCs w:val="21"/>
        </w:rPr>
        <w:tab/>
        <w:t>面临解散、依法被撤销或者被依法宣告破产时，及时报告中国证监会并通知基金托管人；</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（20）</w:t>
      </w:r>
      <w:r w:rsidRPr="003F1335">
        <w:rPr>
          <w:rFonts w:ascii="宋体" w:hAnsi="宋体" w:hint="eastAsia"/>
          <w:szCs w:val="21"/>
        </w:rPr>
        <w:tab/>
        <w:t>因违反《基金合同》导致基金财产的损失</w:t>
      </w:r>
      <w:r w:rsidRPr="003F1335">
        <w:rPr>
          <w:rFonts w:ascii="宋体" w:hAnsi="宋体"/>
          <w:szCs w:val="21"/>
        </w:rPr>
        <w:t>或损害基金份额持有人合法权益</w:t>
      </w:r>
      <w:r w:rsidRPr="003F1335">
        <w:rPr>
          <w:rFonts w:ascii="宋体" w:hAnsi="宋体" w:hint="eastAsia"/>
          <w:szCs w:val="21"/>
        </w:rPr>
        <w:t>时，应当承担赔偿责任，其赔偿责任不因其退任而免除；</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（21）</w:t>
      </w:r>
      <w:r w:rsidRPr="003F1335">
        <w:rPr>
          <w:rFonts w:ascii="宋体" w:hAnsi="宋体" w:hint="eastAsia"/>
          <w:szCs w:val="21"/>
        </w:rPr>
        <w:tab/>
        <w:t>监督基金托管人按法律法规和《基金合同》规定履行自己的义务，基金托管人违反《基金合同》造成基金财产损失时，基金管理人应为基金份额持有人利益向基金托管人追偿；</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（22）</w:t>
      </w:r>
      <w:r w:rsidRPr="003F1335">
        <w:rPr>
          <w:rFonts w:ascii="宋体" w:hAnsi="宋体" w:hint="eastAsia"/>
          <w:szCs w:val="21"/>
        </w:rPr>
        <w:tab/>
        <w:t>当基金管理人将其义务委托第三方处理时，应当对第三方处理有关基金事务的</w:t>
      </w:r>
      <w:r w:rsidRPr="003F1335">
        <w:rPr>
          <w:rFonts w:ascii="宋体" w:hAnsi="宋体" w:hint="eastAsia"/>
          <w:szCs w:val="21"/>
        </w:rPr>
        <w:lastRenderedPageBreak/>
        <w:t>行为承担责任；但因第三方责任导致基金财产或基金份额持有人利益受到损失，而基金管理人首先承担了责任的情况下，基金管理人有权向第三方追偿；</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（23）</w:t>
      </w:r>
      <w:r w:rsidRPr="003F1335">
        <w:rPr>
          <w:rFonts w:ascii="宋体" w:hAnsi="宋体" w:hint="eastAsia"/>
          <w:szCs w:val="21"/>
        </w:rPr>
        <w:tab/>
        <w:t>以基金管理人名义，代表基金份额持有人利益行使诉讼权利或实施其他法律行为；</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w:t>
      </w:r>
      <w:r w:rsidR="007D1762" w:rsidRPr="003F1335">
        <w:rPr>
          <w:rFonts w:ascii="宋体" w:hAnsi="宋体" w:hint="eastAsia"/>
          <w:szCs w:val="21"/>
        </w:rPr>
        <w:t>2</w:t>
      </w:r>
      <w:r w:rsidR="007D1762">
        <w:rPr>
          <w:rFonts w:ascii="宋体" w:hAnsi="宋体" w:hint="eastAsia"/>
          <w:szCs w:val="21"/>
        </w:rPr>
        <w:t>4</w:t>
      </w:r>
      <w:r w:rsidRPr="003F1335">
        <w:rPr>
          <w:rFonts w:ascii="宋体" w:hAnsi="宋体" w:hint="eastAsia"/>
          <w:szCs w:val="21"/>
        </w:rPr>
        <w:t>）</w:t>
      </w:r>
      <w:r w:rsidRPr="003F1335">
        <w:rPr>
          <w:rFonts w:ascii="宋体" w:hAnsi="宋体" w:hint="eastAsia"/>
          <w:szCs w:val="21"/>
        </w:rPr>
        <w:tab/>
        <w:t>基金管理人在募集期间未能达到基金的备案条件，《基金合同》不能生效，基金管理人承担全部募集费用，将已募集资金并加计银行同期存款利息在基金募集期结束后30日内退还基金认购人；</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w:t>
      </w:r>
      <w:r w:rsidR="007D1762" w:rsidRPr="003F1335">
        <w:rPr>
          <w:rFonts w:ascii="宋体" w:hAnsi="宋体" w:hint="eastAsia"/>
          <w:szCs w:val="21"/>
        </w:rPr>
        <w:t>2</w:t>
      </w:r>
      <w:r w:rsidR="007D1762">
        <w:rPr>
          <w:rFonts w:ascii="宋体" w:hAnsi="宋体" w:hint="eastAsia"/>
          <w:szCs w:val="21"/>
        </w:rPr>
        <w:t>5</w:t>
      </w:r>
      <w:r w:rsidRPr="003F1335">
        <w:rPr>
          <w:rFonts w:ascii="宋体" w:hAnsi="宋体" w:hint="eastAsia"/>
          <w:szCs w:val="21"/>
        </w:rPr>
        <w:t>）</w:t>
      </w:r>
      <w:r w:rsidRPr="003F1335">
        <w:rPr>
          <w:rFonts w:ascii="宋体" w:hAnsi="宋体" w:hint="eastAsia"/>
          <w:szCs w:val="21"/>
        </w:rPr>
        <w:tab/>
      </w:r>
      <w:r w:rsidRPr="003F1335">
        <w:rPr>
          <w:rFonts w:ascii="宋体" w:hAnsi="宋体"/>
          <w:szCs w:val="21"/>
        </w:rPr>
        <w:t>执行生效的基金份额持有人大会的决定</w:t>
      </w:r>
      <w:r w:rsidRPr="003F1335">
        <w:rPr>
          <w:rFonts w:ascii="宋体" w:hAnsi="宋体" w:hint="eastAsia"/>
          <w:szCs w:val="21"/>
        </w:rPr>
        <w:t>；</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w:t>
      </w:r>
      <w:r w:rsidR="007D1762" w:rsidRPr="003F1335">
        <w:rPr>
          <w:rFonts w:ascii="宋体" w:hAnsi="宋体" w:hint="eastAsia"/>
          <w:szCs w:val="21"/>
        </w:rPr>
        <w:t>2</w:t>
      </w:r>
      <w:r w:rsidR="007D1762">
        <w:rPr>
          <w:rFonts w:ascii="宋体" w:hAnsi="宋体" w:hint="eastAsia"/>
          <w:szCs w:val="21"/>
        </w:rPr>
        <w:t>6</w:t>
      </w:r>
      <w:r w:rsidRPr="003F1335">
        <w:rPr>
          <w:rFonts w:ascii="宋体" w:hAnsi="宋体" w:hint="eastAsia"/>
          <w:szCs w:val="21"/>
        </w:rPr>
        <w:t>）</w:t>
      </w:r>
      <w:r w:rsidRPr="003F1335">
        <w:rPr>
          <w:rFonts w:ascii="宋体" w:hAnsi="宋体" w:hint="eastAsia"/>
          <w:szCs w:val="21"/>
        </w:rPr>
        <w:tab/>
      </w:r>
      <w:r w:rsidRPr="003F1335">
        <w:rPr>
          <w:rFonts w:ascii="宋体" w:hAnsi="宋体"/>
          <w:szCs w:val="21"/>
        </w:rPr>
        <w:t>建立并保存基金份额持有人名册</w:t>
      </w:r>
      <w:r w:rsidRPr="003F1335">
        <w:rPr>
          <w:rFonts w:ascii="宋体" w:hAnsi="宋体" w:hint="eastAsia"/>
          <w:szCs w:val="21"/>
        </w:rPr>
        <w:t>，定期或不定期向基金托管人提供基金份额持有人名册</w:t>
      </w:r>
      <w:r w:rsidRPr="003F1335">
        <w:rPr>
          <w:rFonts w:ascii="宋体" w:hAnsi="宋体"/>
          <w:szCs w:val="21"/>
        </w:rPr>
        <w:t>；</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w:t>
      </w:r>
      <w:r w:rsidR="007D1762" w:rsidRPr="003F1335">
        <w:rPr>
          <w:rFonts w:ascii="宋体" w:hAnsi="宋体" w:hint="eastAsia"/>
          <w:szCs w:val="21"/>
        </w:rPr>
        <w:t>2</w:t>
      </w:r>
      <w:r w:rsidR="007D1762">
        <w:rPr>
          <w:rFonts w:ascii="宋体" w:hAnsi="宋体" w:hint="eastAsia"/>
          <w:szCs w:val="21"/>
        </w:rPr>
        <w:t>7</w:t>
      </w:r>
      <w:r w:rsidRPr="003F1335">
        <w:rPr>
          <w:rFonts w:ascii="宋体" w:hAnsi="宋体" w:hint="eastAsia"/>
          <w:szCs w:val="21"/>
        </w:rPr>
        <w:t>）</w:t>
      </w:r>
      <w:r w:rsidRPr="003F1335">
        <w:rPr>
          <w:rFonts w:ascii="宋体" w:hAnsi="宋体" w:hint="eastAsia"/>
          <w:szCs w:val="21"/>
        </w:rPr>
        <w:tab/>
      </w:r>
      <w:r w:rsidRPr="003F1335">
        <w:rPr>
          <w:rFonts w:ascii="宋体" w:hAnsi="宋体"/>
          <w:szCs w:val="21"/>
        </w:rPr>
        <w:t>法律法规</w:t>
      </w:r>
      <w:r w:rsidRPr="003F1335">
        <w:rPr>
          <w:rFonts w:ascii="宋体" w:hAnsi="宋体" w:hint="eastAsia"/>
          <w:szCs w:val="21"/>
        </w:rPr>
        <w:t>及中国证监会规定的</w:t>
      </w:r>
      <w:r w:rsidRPr="003F1335">
        <w:rPr>
          <w:rFonts w:ascii="宋体" w:hAnsi="宋体"/>
          <w:szCs w:val="21"/>
        </w:rPr>
        <w:t>和《基金合同》</w:t>
      </w:r>
      <w:r w:rsidRPr="003F1335">
        <w:rPr>
          <w:rFonts w:ascii="宋体" w:hAnsi="宋体" w:hint="eastAsia"/>
          <w:szCs w:val="21"/>
        </w:rPr>
        <w:t>约</w:t>
      </w:r>
      <w:r w:rsidRPr="003F1335">
        <w:rPr>
          <w:rFonts w:ascii="宋体" w:hAnsi="宋体"/>
          <w:szCs w:val="21"/>
        </w:rPr>
        <w:t>定的其他义务。</w:t>
      </w:r>
    </w:p>
    <w:p w:rsidR="00FB4D6D" w:rsidRPr="003F1335" w:rsidRDefault="00FB4D6D" w:rsidP="00A82C92">
      <w:pPr>
        <w:snapToGrid w:val="0"/>
        <w:spacing w:line="420" w:lineRule="auto"/>
        <w:ind w:firstLineChars="200" w:firstLine="420"/>
        <w:rPr>
          <w:rFonts w:ascii="宋体" w:hAnsi="宋体"/>
          <w:szCs w:val="21"/>
        </w:rPr>
      </w:pPr>
    </w:p>
    <w:p w:rsidR="00FB4D6D" w:rsidRPr="003F1335" w:rsidRDefault="00FB4D6D" w:rsidP="00FB4D6D">
      <w:pPr>
        <w:snapToGrid w:val="0"/>
        <w:spacing w:line="360" w:lineRule="auto"/>
        <w:ind w:firstLineChars="200" w:firstLine="422"/>
        <w:rPr>
          <w:rFonts w:ascii="宋体" w:hAnsi="宋体"/>
          <w:b/>
          <w:bCs/>
          <w:szCs w:val="21"/>
        </w:rPr>
      </w:pPr>
      <w:bookmarkStart w:id="152" w:name="_Toc15118238"/>
      <w:bookmarkStart w:id="153" w:name="_Toc57530240"/>
      <w:bookmarkStart w:id="154" w:name="_Toc79392581"/>
      <w:r w:rsidRPr="003F1335">
        <w:rPr>
          <w:rFonts w:ascii="宋体" w:hAnsi="宋体" w:hint="eastAsia"/>
          <w:b/>
          <w:bCs/>
          <w:szCs w:val="21"/>
        </w:rPr>
        <w:t>二、</w:t>
      </w:r>
      <w:r w:rsidRPr="003F1335">
        <w:rPr>
          <w:rFonts w:ascii="宋体" w:hAnsi="宋体" w:hint="eastAsia"/>
          <w:b/>
          <w:bCs/>
          <w:szCs w:val="21"/>
        </w:rPr>
        <w:tab/>
        <w:t>基金托管人</w:t>
      </w:r>
      <w:bookmarkEnd w:id="151"/>
      <w:bookmarkEnd w:id="152"/>
      <w:bookmarkEnd w:id="153"/>
      <w:bookmarkEnd w:id="154"/>
    </w:p>
    <w:p w:rsidR="00FB4D6D" w:rsidRPr="003F1335" w:rsidRDefault="00FB4D6D" w:rsidP="00A82C92">
      <w:pPr>
        <w:snapToGrid w:val="0"/>
        <w:spacing w:line="420" w:lineRule="auto"/>
        <w:ind w:firstLineChars="200" w:firstLine="422"/>
        <w:rPr>
          <w:rFonts w:ascii="宋体" w:hAnsi="宋体"/>
          <w:b/>
          <w:bCs/>
          <w:szCs w:val="21"/>
        </w:rPr>
      </w:pPr>
      <w:bookmarkStart w:id="155" w:name="_Toc15118239"/>
      <w:r w:rsidRPr="003F1335">
        <w:rPr>
          <w:rFonts w:ascii="宋体" w:hAnsi="宋体" w:hint="eastAsia"/>
          <w:b/>
          <w:bCs/>
          <w:szCs w:val="21"/>
        </w:rPr>
        <w:t>（一）</w:t>
      </w:r>
      <w:r w:rsidRPr="003F1335">
        <w:rPr>
          <w:rFonts w:ascii="宋体" w:hAnsi="宋体" w:hint="eastAsia"/>
          <w:b/>
          <w:bCs/>
          <w:szCs w:val="21"/>
        </w:rPr>
        <w:tab/>
        <w:t>基金托管人简况</w:t>
      </w:r>
      <w:bookmarkEnd w:id="155"/>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名称：中国工商银行股份有限公司</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注册地址：北京市西城区复兴门内大街</w:t>
      </w:r>
      <w:r w:rsidRPr="003F1335">
        <w:rPr>
          <w:rFonts w:ascii="宋体" w:hAnsi="宋体"/>
          <w:szCs w:val="21"/>
        </w:rPr>
        <w:t>55</w:t>
      </w:r>
      <w:r w:rsidRPr="003F1335">
        <w:rPr>
          <w:rFonts w:ascii="宋体" w:hAnsi="宋体" w:hint="eastAsia"/>
          <w:szCs w:val="21"/>
        </w:rPr>
        <w:t>号</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法定代表人：</w:t>
      </w:r>
      <w:r w:rsidR="00A13C36" w:rsidRPr="00A13C36">
        <w:rPr>
          <w:rFonts w:ascii="宋体" w:hAnsi="宋体"/>
          <w:szCs w:val="21"/>
        </w:rPr>
        <w:t>易会满</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成立时间：</w:t>
      </w:r>
      <w:smartTag w:uri="urn:schemas-microsoft-com:office:smarttags" w:element="chsdate">
        <w:smartTagPr>
          <w:attr w:name="Year" w:val="1984"/>
          <w:attr w:name="Month" w:val="1"/>
          <w:attr w:name="Day" w:val="1"/>
          <w:attr w:name="IsLunarDate" w:val="False"/>
          <w:attr w:name="IsROCDate" w:val="False"/>
        </w:smartTagPr>
        <w:r w:rsidRPr="003F1335">
          <w:rPr>
            <w:rFonts w:ascii="宋体" w:hAnsi="宋体"/>
            <w:szCs w:val="21"/>
          </w:rPr>
          <w:t>1984</w:t>
        </w:r>
        <w:r w:rsidRPr="003F1335">
          <w:rPr>
            <w:rFonts w:ascii="宋体" w:hAnsi="宋体" w:hint="eastAsia"/>
            <w:szCs w:val="21"/>
          </w:rPr>
          <w:t>年</w:t>
        </w:r>
        <w:r w:rsidRPr="003F1335">
          <w:rPr>
            <w:rFonts w:ascii="宋体" w:hAnsi="宋体"/>
            <w:szCs w:val="21"/>
          </w:rPr>
          <w:t>1</w:t>
        </w:r>
        <w:r w:rsidRPr="003F1335">
          <w:rPr>
            <w:rFonts w:ascii="宋体" w:hAnsi="宋体" w:hint="eastAsia"/>
            <w:szCs w:val="21"/>
          </w:rPr>
          <w:t>月</w:t>
        </w:r>
        <w:r w:rsidRPr="003F1335">
          <w:rPr>
            <w:rFonts w:ascii="宋体" w:hAnsi="宋体"/>
            <w:szCs w:val="21"/>
          </w:rPr>
          <w:t>1</w:t>
        </w:r>
        <w:r w:rsidRPr="003F1335">
          <w:rPr>
            <w:rFonts w:ascii="宋体" w:hAnsi="宋体" w:hint="eastAsia"/>
            <w:szCs w:val="21"/>
          </w:rPr>
          <w:t>日</w:t>
        </w:r>
      </w:smartTag>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批准设立机关和批准设立文号：国务院《关于中国人民银行专门行使中央银行职能的决定》（国发</w:t>
      </w:r>
      <w:r w:rsidRPr="003F1335">
        <w:rPr>
          <w:rFonts w:ascii="宋体" w:hAnsi="宋体"/>
          <w:szCs w:val="21"/>
        </w:rPr>
        <w:t>[1983]146</w:t>
      </w:r>
      <w:r w:rsidRPr="003F1335">
        <w:rPr>
          <w:rFonts w:ascii="宋体" w:hAnsi="宋体" w:hint="eastAsia"/>
          <w:szCs w:val="21"/>
        </w:rPr>
        <w:t>号）</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注册资本：人民币</w:t>
      </w:r>
      <w:r w:rsidR="00A13C36" w:rsidRPr="00D629DE">
        <w:rPr>
          <w:rFonts w:ascii="宋体" w:hAnsi="宋体"/>
          <w:szCs w:val="21"/>
        </w:rPr>
        <w:t>349,018,545,827</w:t>
      </w:r>
      <w:r w:rsidRPr="003F1335">
        <w:rPr>
          <w:rFonts w:ascii="宋体" w:hAnsi="宋体" w:hint="eastAsia"/>
          <w:szCs w:val="21"/>
        </w:rPr>
        <w:t>元</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存续期间：持续经营</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基金托管资格批文及文号：中国证监会和中国人民银行证监基字【1998】3号</w:t>
      </w:r>
    </w:p>
    <w:p w:rsidR="00FB4D6D" w:rsidRPr="003F1335" w:rsidRDefault="00FB4D6D" w:rsidP="00A82C92">
      <w:pPr>
        <w:snapToGrid w:val="0"/>
        <w:spacing w:line="420" w:lineRule="auto"/>
        <w:ind w:firstLineChars="200" w:firstLine="420"/>
        <w:rPr>
          <w:rFonts w:ascii="宋体" w:hAnsi="宋体"/>
          <w:szCs w:val="21"/>
        </w:rPr>
      </w:pPr>
    </w:p>
    <w:p w:rsidR="00FB4D6D" w:rsidRPr="003F1335" w:rsidRDefault="00FB4D6D" w:rsidP="00A82C92">
      <w:pPr>
        <w:snapToGrid w:val="0"/>
        <w:spacing w:line="420" w:lineRule="auto"/>
        <w:ind w:firstLineChars="200" w:firstLine="422"/>
        <w:rPr>
          <w:rFonts w:ascii="宋体" w:hAnsi="宋体"/>
          <w:b/>
          <w:bCs/>
          <w:szCs w:val="21"/>
        </w:rPr>
      </w:pPr>
      <w:bookmarkStart w:id="156" w:name="_Toc15118240"/>
      <w:r w:rsidRPr="003F1335">
        <w:rPr>
          <w:rFonts w:ascii="宋体" w:hAnsi="宋体" w:hint="eastAsia"/>
          <w:b/>
          <w:bCs/>
          <w:szCs w:val="21"/>
        </w:rPr>
        <w:t>（二）</w:t>
      </w:r>
      <w:r w:rsidRPr="003F1335">
        <w:rPr>
          <w:rFonts w:ascii="宋体" w:hAnsi="宋体" w:hint="eastAsia"/>
          <w:b/>
          <w:bCs/>
          <w:szCs w:val="21"/>
        </w:rPr>
        <w:tab/>
        <w:t>基金托管人的权利与义务</w:t>
      </w:r>
      <w:bookmarkEnd w:id="156"/>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1、根据《基金法》、《运作办法》及其他有关规定，基金托管人的权利包括但不限于：</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w:t>
      </w:r>
      <w:r w:rsidRPr="003F1335">
        <w:rPr>
          <w:rFonts w:ascii="宋体" w:hAnsi="宋体" w:hint="eastAsia"/>
          <w:szCs w:val="21"/>
        </w:rPr>
        <w:tab/>
        <w:t>自《基金合同》生效之日起，依法律法规和《基金合同》的规定安全保管基金财产；</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（2）</w:t>
      </w:r>
      <w:r w:rsidRPr="003F1335">
        <w:rPr>
          <w:rFonts w:ascii="宋体" w:hAnsi="宋体" w:hint="eastAsia"/>
          <w:szCs w:val="21"/>
        </w:rPr>
        <w:tab/>
        <w:t>依《基金合同》约定获得基金托管费以及法律法规规定或监管部门批准的其他</w:t>
      </w:r>
      <w:r w:rsidRPr="003F1335">
        <w:rPr>
          <w:rFonts w:ascii="宋体" w:hAnsi="宋体" w:hint="eastAsia"/>
          <w:szCs w:val="21"/>
        </w:rPr>
        <w:lastRenderedPageBreak/>
        <w:t>收入；</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（3</w:t>
      </w:r>
      <w:r w:rsidRPr="003F1335">
        <w:rPr>
          <w:rFonts w:ascii="宋体" w:hAnsi="宋体"/>
          <w:szCs w:val="21"/>
        </w:rPr>
        <w:t>）</w:t>
      </w:r>
      <w:r w:rsidRPr="003F1335">
        <w:rPr>
          <w:rFonts w:ascii="宋体" w:hAnsi="宋体" w:hint="eastAsia"/>
          <w:szCs w:val="21"/>
        </w:rPr>
        <w:tab/>
        <w:t>监督基金管理人对本基金的投资运作，如发现基金管理人有违反《基金合同》及国家法律法规行为，</w:t>
      </w:r>
      <w:r w:rsidRPr="003F1335">
        <w:rPr>
          <w:rFonts w:ascii="宋体" w:hAnsi="宋体"/>
          <w:szCs w:val="21"/>
        </w:rPr>
        <w:t>对基金</w:t>
      </w:r>
      <w:r w:rsidRPr="003F1335">
        <w:rPr>
          <w:rFonts w:ascii="宋体" w:hAnsi="宋体" w:hint="eastAsia"/>
          <w:szCs w:val="21"/>
        </w:rPr>
        <w:t>财</w:t>
      </w:r>
      <w:r w:rsidRPr="003F1335">
        <w:rPr>
          <w:rFonts w:ascii="宋体" w:hAnsi="宋体"/>
          <w:szCs w:val="21"/>
        </w:rPr>
        <w:t>产、其他当事人的利益造成重大损失的</w:t>
      </w:r>
      <w:r w:rsidRPr="003F1335">
        <w:rPr>
          <w:rFonts w:ascii="宋体" w:hAnsi="宋体" w:hint="eastAsia"/>
          <w:szCs w:val="21"/>
        </w:rPr>
        <w:t>情形</w:t>
      </w:r>
      <w:r w:rsidRPr="003F1335">
        <w:rPr>
          <w:rFonts w:ascii="宋体" w:hAnsi="宋体"/>
          <w:szCs w:val="21"/>
        </w:rPr>
        <w:t>，</w:t>
      </w:r>
      <w:r w:rsidRPr="003F1335">
        <w:rPr>
          <w:rFonts w:ascii="宋体" w:hAnsi="宋体" w:hint="eastAsia"/>
          <w:szCs w:val="21"/>
        </w:rPr>
        <w:t>应呈报中国证监会，并采取必要措施保护基金投资者的利益；</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（4）</w:t>
      </w:r>
      <w:r w:rsidRPr="003F1335">
        <w:rPr>
          <w:rFonts w:ascii="宋体" w:hAnsi="宋体" w:hint="eastAsia"/>
          <w:szCs w:val="21"/>
        </w:rPr>
        <w:tab/>
      </w:r>
      <w:r w:rsidRPr="003F1335">
        <w:rPr>
          <w:rFonts w:ascii="宋体" w:hAnsi="宋体"/>
          <w:szCs w:val="21"/>
        </w:rPr>
        <w:t>以基金托管人和基金联名的方式在中国证券登记结算有限公司上海分公司和深圳分公司开设证券账户；</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（5）</w:t>
      </w:r>
      <w:r w:rsidRPr="003F1335">
        <w:rPr>
          <w:rFonts w:ascii="宋体" w:hAnsi="宋体" w:hint="eastAsia"/>
          <w:szCs w:val="21"/>
        </w:rPr>
        <w:tab/>
      </w:r>
      <w:r w:rsidRPr="003F1335">
        <w:rPr>
          <w:rFonts w:ascii="宋体" w:hAnsi="宋体"/>
          <w:szCs w:val="21"/>
        </w:rPr>
        <w:t>以基金托管人名义开立证券交易资金账户，用于证券交易资金清算；</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（6）</w:t>
      </w:r>
      <w:r w:rsidRPr="003F1335">
        <w:rPr>
          <w:rFonts w:ascii="宋体" w:hAnsi="宋体" w:hint="eastAsia"/>
          <w:szCs w:val="21"/>
        </w:rPr>
        <w:tab/>
      </w:r>
      <w:r w:rsidRPr="003F1335">
        <w:rPr>
          <w:rFonts w:ascii="宋体" w:hAnsi="宋体"/>
          <w:szCs w:val="21"/>
        </w:rPr>
        <w:t>以基金的名义在中央国债登记结算有限公司开设</w:t>
      </w:r>
      <w:r w:rsidRPr="003F1335">
        <w:rPr>
          <w:rFonts w:ascii="宋体" w:hAnsi="宋体" w:hint="eastAsia"/>
          <w:szCs w:val="21"/>
        </w:rPr>
        <w:t>银行间</w:t>
      </w:r>
      <w:r w:rsidRPr="003F1335">
        <w:rPr>
          <w:rFonts w:ascii="宋体" w:hAnsi="宋体"/>
          <w:szCs w:val="21"/>
        </w:rPr>
        <w:t>债券托管账户</w:t>
      </w:r>
      <w:r w:rsidRPr="003F1335">
        <w:rPr>
          <w:rFonts w:ascii="宋体" w:hAnsi="宋体" w:hint="eastAsia"/>
          <w:szCs w:val="21"/>
        </w:rPr>
        <w:t>，</w:t>
      </w:r>
      <w:r w:rsidRPr="003F1335">
        <w:rPr>
          <w:rFonts w:ascii="宋体" w:hAnsi="宋体"/>
          <w:szCs w:val="21"/>
        </w:rPr>
        <w:t>负责基金</w:t>
      </w:r>
      <w:r w:rsidRPr="003F1335">
        <w:rPr>
          <w:rFonts w:ascii="宋体" w:hAnsi="宋体" w:hint="eastAsia"/>
          <w:szCs w:val="21"/>
        </w:rPr>
        <w:t>投资</w:t>
      </w:r>
      <w:r w:rsidRPr="003F1335">
        <w:rPr>
          <w:rFonts w:ascii="宋体" w:hAnsi="宋体"/>
          <w:szCs w:val="21"/>
        </w:rPr>
        <w:t>债券</w:t>
      </w:r>
      <w:r w:rsidRPr="003F1335">
        <w:rPr>
          <w:rFonts w:ascii="宋体" w:hAnsi="宋体" w:hint="eastAsia"/>
          <w:szCs w:val="21"/>
        </w:rPr>
        <w:t>的后台匹配</w:t>
      </w:r>
      <w:r w:rsidRPr="003F1335">
        <w:rPr>
          <w:rFonts w:ascii="宋体" w:hAnsi="宋体"/>
          <w:szCs w:val="21"/>
        </w:rPr>
        <w:t>及资金的清算；</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（7）</w:t>
      </w:r>
      <w:r w:rsidRPr="003F1335">
        <w:rPr>
          <w:rFonts w:ascii="宋体" w:hAnsi="宋体" w:hint="eastAsia"/>
          <w:szCs w:val="21"/>
        </w:rPr>
        <w:tab/>
        <w:t>提议召开或召集基金份额持有人大会；</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（8）</w:t>
      </w:r>
      <w:r w:rsidRPr="003F1335">
        <w:rPr>
          <w:rFonts w:ascii="宋体" w:hAnsi="宋体" w:hint="eastAsia"/>
          <w:szCs w:val="21"/>
        </w:rPr>
        <w:tab/>
        <w:t>在基金管理人更换时，提名新的基金管理人；</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（9）</w:t>
      </w:r>
      <w:r w:rsidRPr="003F1335">
        <w:rPr>
          <w:rFonts w:ascii="宋体" w:hAnsi="宋体" w:hint="eastAsia"/>
          <w:szCs w:val="21"/>
        </w:rPr>
        <w:tab/>
        <w:t>法律法规和《基金合同》规定的其他权利。</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2、根据《基金法》、《运作办法》及其他有关规定，基金托管人的义务包括但不限于：</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w:t>
      </w:r>
      <w:r w:rsidRPr="003F1335">
        <w:rPr>
          <w:rFonts w:ascii="宋体" w:hAnsi="宋体" w:hint="eastAsia"/>
          <w:szCs w:val="21"/>
        </w:rPr>
        <w:tab/>
        <w:t>以诚实信用、勤勉尽责的原则持有并安全保管基金财产；</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（2）</w:t>
      </w:r>
      <w:r w:rsidRPr="003F1335">
        <w:rPr>
          <w:rFonts w:ascii="宋体" w:hAnsi="宋体" w:hint="eastAsia"/>
          <w:szCs w:val="21"/>
        </w:rPr>
        <w:tab/>
        <w:t>设立专门的基金托管部门，具有符合要求的营业场所，配备足够的、合格的熟悉基金托管业务的专职人员，负责基金财产托管事宜；</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（3）</w:t>
      </w:r>
      <w:r w:rsidRPr="003F1335">
        <w:rPr>
          <w:rFonts w:ascii="宋体" w:hAnsi="宋体" w:hint="eastAsia"/>
          <w:szCs w:val="21"/>
        </w:rPr>
        <w:tab/>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名册登记、账户设置、资金划拨、账册记录等方面相互独立；</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（4）</w:t>
      </w:r>
      <w:r w:rsidRPr="003F1335">
        <w:rPr>
          <w:rFonts w:ascii="宋体" w:hAnsi="宋体" w:hint="eastAsia"/>
          <w:szCs w:val="21"/>
        </w:rPr>
        <w:tab/>
        <w:t>除依据《基金法》、《基金合同》及其他有关规定外，不得利用基金财产为自己及任何第三人谋取利益，不得委托第三人托管基金财产；</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（5）</w:t>
      </w:r>
      <w:r w:rsidRPr="003F1335">
        <w:rPr>
          <w:rFonts w:ascii="宋体" w:hAnsi="宋体" w:hint="eastAsia"/>
          <w:szCs w:val="21"/>
        </w:rPr>
        <w:tab/>
        <w:t>保管由基金管理人代表基金签订的与基金有关的重大合同及有关凭证；</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（6）</w:t>
      </w:r>
      <w:r w:rsidRPr="003F1335">
        <w:rPr>
          <w:rFonts w:ascii="宋体" w:hAnsi="宋体" w:hint="eastAsia"/>
          <w:szCs w:val="21"/>
        </w:rPr>
        <w:tab/>
        <w:t>按规定开设基金财产的资金账户和证券账户</w:t>
      </w:r>
      <w:r w:rsidRPr="003F1335">
        <w:rPr>
          <w:rFonts w:ascii="宋体" w:hAnsi="宋体"/>
          <w:szCs w:val="21"/>
        </w:rPr>
        <w:t>,</w:t>
      </w:r>
      <w:r w:rsidRPr="003F1335">
        <w:rPr>
          <w:rFonts w:ascii="宋体" w:hAnsi="宋体" w:hint="eastAsia"/>
          <w:szCs w:val="21"/>
        </w:rPr>
        <w:t>按照《基金合同》的约定，根据基金管理人的投资指令，及时办理清算、交割事宜；</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（7）</w:t>
      </w:r>
      <w:r w:rsidRPr="003F1335">
        <w:rPr>
          <w:rFonts w:ascii="宋体" w:hAnsi="宋体" w:hint="eastAsia"/>
          <w:szCs w:val="21"/>
        </w:rPr>
        <w:tab/>
        <w:t>保守基金商业秘密，除《基金法》、《基金合同》及其他有关规定另有规定外，在基金信息公开披露前予以保密，不得向他人泄露；</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（8）</w:t>
      </w:r>
      <w:r w:rsidRPr="003F1335">
        <w:rPr>
          <w:rFonts w:ascii="宋体" w:hAnsi="宋体" w:hint="eastAsia"/>
          <w:szCs w:val="21"/>
        </w:rPr>
        <w:tab/>
        <w:t>复核、审查基金管理人计算的基金资产净值、基金份额申购、赎回价格；</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（9）</w:t>
      </w:r>
      <w:r w:rsidRPr="003F1335">
        <w:rPr>
          <w:rFonts w:ascii="宋体" w:hAnsi="宋体" w:hint="eastAsia"/>
          <w:szCs w:val="21"/>
        </w:rPr>
        <w:tab/>
        <w:t>办理与基金托管业务活动有关的信息披露事项；</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lastRenderedPageBreak/>
        <w:t>（10）</w:t>
      </w:r>
      <w:r w:rsidRPr="003F1335">
        <w:rPr>
          <w:rFonts w:ascii="宋体" w:hAnsi="宋体" w:hint="eastAsia"/>
          <w:szCs w:val="21"/>
        </w:rPr>
        <w:tab/>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（11）</w:t>
      </w:r>
      <w:r w:rsidRPr="003F1335">
        <w:rPr>
          <w:rFonts w:ascii="宋体" w:hAnsi="宋体" w:hint="eastAsia"/>
          <w:szCs w:val="21"/>
        </w:rPr>
        <w:tab/>
        <w:t>保存基金托管业务活动的记录、账册、报表和其他相关资料15年以上；</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（12）</w:t>
      </w:r>
      <w:r w:rsidRPr="003F1335">
        <w:rPr>
          <w:rFonts w:ascii="宋体" w:hAnsi="宋体" w:hint="eastAsia"/>
          <w:szCs w:val="21"/>
        </w:rPr>
        <w:tab/>
      </w:r>
      <w:r w:rsidRPr="003F1335">
        <w:rPr>
          <w:rFonts w:ascii="宋体" w:hAnsi="宋体"/>
          <w:szCs w:val="21"/>
        </w:rPr>
        <w:t>建立并保存基金份额持有人名册</w:t>
      </w:r>
      <w:r w:rsidRPr="003F1335">
        <w:rPr>
          <w:rFonts w:ascii="宋体" w:hAnsi="宋体" w:hint="eastAsia"/>
          <w:szCs w:val="21"/>
        </w:rPr>
        <w:t>；</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（13）</w:t>
      </w:r>
      <w:r w:rsidRPr="003F1335">
        <w:rPr>
          <w:rFonts w:ascii="宋体" w:hAnsi="宋体" w:hint="eastAsia"/>
          <w:szCs w:val="21"/>
        </w:rPr>
        <w:tab/>
        <w:t>按规定制作相关账册并与基金管理人核对；</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（14）</w:t>
      </w:r>
      <w:r w:rsidRPr="003F1335">
        <w:rPr>
          <w:rFonts w:ascii="宋体" w:hAnsi="宋体" w:hint="eastAsia"/>
          <w:szCs w:val="21"/>
        </w:rPr>
        <w:tab/>
        <w:t>依据基金管理人的指令或有关规定向基金份额持有人支付基金收益和赎回款项；</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（15）</w:t>
      </w:r>
      <w:r w:rsidRPr="003F1335">
        <w:rPr>
          <w:rFonts w:ascii="宋体" w:hAnsi="宋体" w:hint="eastAsia"/>
          <w:szCs w:val="21"/>
        </w:rPr>
        <w:tab/>
        <w:t>按照规定召集基金份额持有人大会或配合基金份额持有人依法自行召集基金份额持有人大会；</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（16）</w:t>
      </w:r>
      <w:r w:rsidRPr="003F1335">
        <w:rPr>
          <w:rFonts w:ascii="宋体" w:hAnsi="宋体" w:hint="eastAsia"/>
          <w:szCs w:val="21"/>
        </w:rPr>
        <w:tab/>
        <w:t>按照法律法规和《基金合同》的规定监督基金管理人的投资运作；</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（17）</w:t>
      </w:r>
      <w:r w:rsidRPr="003F1335">
        <w:rPr>
          <w:rFonts w:ascii="宋体" w:hAnsi="宋体" w:hint="eastAsia"/>
          <w:szCs w:val="21"/>
        </w:rPr>
        <w:tab/>
        <w:t>参加基金财产清算小组，参与基金财产的保管、清理、估价、变现和分配；</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（18）</w:t>
      </w:r>
      <w:r w:rsidRPr="003F1335">
        <w:rPr>
          <w:rFonts w:ascii="宋体" w:hAnsi="宋体" w:hint="eastAsia"/>
          <w:szCs w:val="21"/>
        </w:rPr>
        <w:tab/>
        <w:t>面临解散、依法被撤销或者被依法宣告破产时，及时报告中国证监会和银行监管机构，并通知基金管理人；</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（19）</w:t>
      </w:r>
      <w:r w:rsidRPr="003F1335">
        <w:rPr>
          <w:rFonts w:ascii="宋体" w:hAnsi="宋体" w:hint="eastAsia"/>
          <w:szCs w:val="21"/>
        </w:rPr>
        <w:tab/>
        <w:t>因违反《基金合同》导致基金财产损失时，应承担赔偿责任，其赔偿责任不因其退任而免除；</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（20）</w:t>
      </w:r>
      <w:r w:rsidRPr="003F1335">
        <w:rPr>
          <w:rFonts w:ascii="宋体" w:hAnsi="宋体" w:hint="eastAsia"/>
          <w:szCs w:val="21"/>
        </w:rPr>
        <w:tab/>
        <w:t>按规定监督基金管理人按法律法规和《基金合同》规定履行自己的义务，基金管理人因违反《基金合同》造成基金财产损失时，应为基金利益向基金管理人追偿；</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（21）</w:t>
      </w:r>
      <w:r w:rsidRPr="003F1335">
        <w:rPr>
          <w:rFonts w:ascii="宋体" w:hAnsi="宋体" w:hint="eastAsia"/>
          <w:szCs w:val="21"/>
        </w:rPr>
        <w:tab/>
      </w:r>
      <w:r w:rsidRPr="003F1335">
        <w:rPr>
          <w:rFonts w:ascii="宋体" w:hAnsi="宋体"/>
          <w:szCs w:val="21"/>
        </w:rPr>
        <w:t>执行生效的基金份额持有人大会的决定</w:t>
      </w:r>
      <w:r w:rsidRPr="003F1335">
        <w:rPr>
          <w:rFonts w:ascii="宋体" w:hAnsi="宋体" w:hint="eastAsia"/>
          <w:szCs w:val="21"/>
        </w:rPr>
        <w:t>；</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（22）</w:t>
      </w:r>
      <w:r w:rsidRPr="003F1335">
        <w:rPr>
          <w:rFonts w:ascii="宋体" w:hAnsi="宋体" w:hint="eastAsia"/>
          <w:szCs w:val="21"/>
        </w:rPr>
        <w:tab/>
      </w:r>
      <w:bookmarkStart w:id="157" w:name="_Toc523711670"/>
      <w:r w:rsidRPr="003F1335">
        <w:rPr>
          <w:rFonts w:ascii="宋体" w:hAnsi="宋体"/>
          <w:szCs w:val="21"/>
        </w:rPr>
        <w:t>法律法规</w:t>
      </w:r>
      <w:r w:rsidRPr="003F1335">
        <w:rPr>
          <w:rFonts w:ascii="宋体" w:hAnsi="宋体" w:hint="eastAsia"/>
          <w:szCs w:val="21"/>
        </w:rPr>
        <w:t>及中国证监会规定的</w:t>
      </w:r>
      <w:r w:rsidRPr="003F1335">
        <w:rPr>
          <w:rFonts w:ascii="宋体" w:hAnsi="宋体"/>
          <w:szCs w:val="21"/>
        </w:rPr>
        <w:t>和《基金合同》</w:t>
      </w:r>
      <w:r w:rsidRPr="003F1335">
        <w:rPr>
          <w:rFonts w:ascii="宋体" w:hAnsi="宋体" w:hint="eastAsia"/>
          <w:szCs w:val="21"/>
        </w:rPr>
        <w:t>约</w:t>
      </w:r>
      <w:r w:rsidRPr="003F1335">
        <w:rPr>
          <w:rFonts w:ascii="宋体" w:hAnsi="宋体"/>
          <w:szCs w:val="21"/>
        </w:rPr>
        <w:t>定的其他义务。</w:t>
      </w:r>
    </w:p>
    <w:p w:rsidR="00FB4D6D" w:rsidRPr="003F1335" w:rsidRDefault="00FB4D6D" w:rsidP="00A82C92">
      <w:pPr>
        <w:snapToGrid w:val="0"/>
        <w:spacing w:line="420" w:lineRule="auto"/>
        <w:ind w:firstLineChars="200" w:firstLine="420"/>
        <w:rPr>
          <w:rFonts w:ascii="宋体" w:hAnsi="宋体"/>
          <w:szCs w:val="21"/>
        </w:rPr>
      </w:pPr>
    </w:p>
    <w:p w:rsidR="00FB4D6D" w:rsidRPr="003F1335" w:rsidRDefault="00FB4D6D" w:rsidP="00A82C92">
      <w:pPr>
        <w:snapToGrid w:val="0"/>
        <w:spacing w:line="420" w:lineRule="auto"/>
        <w:ind w:firstLineChars="200" w:firstLine="422"/>
        <w:rPr>
          <w:rFonts w:ascii="宋体" w:hAnsi="宋体"/>
          <w:b/>
          <w:bCs/>
          <w:szCs w:val="21"/>
        </w:rPr>
      </w:pPr>
      <w:bookmarkStart w:id="158" w:name="_Toc79392582"/>
      <w:bookmarkEnd w:id="157"/>
      <w:r w:rsidRPr="003F1335">
        <w:rPr>
          <w:rFonts w:ascii="宋体" w:hAnsi="宋体" w:hint="eastAsia"/>
          <w:b/>
          <w:bCs/>
          <w:szCs w:val="21"/>
        </w:rPr>
        <w:t>三、</w:t>
      </w:r>
      <w:r w:rsidRPr="003F1335">
        <w:rPr>
          <w:rFonts w:ascii="宋体" w:hAnsi="宋体" w:hint="eastAsia"/>
          <w:b/>
          <w:bCs/>
          <w:szCs w:val="21"/>
        </w:rPr>
        <w:tab/>
        <w:t>基金份额持有人</w:t>
      </w:r>
      <w:bookmarkEnd w:id="158"/>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基金投资者购买本基金基金份额的行为即视为对《基金合同》的承认和接受，基金投资者自取得依据《基金合同》募集的基金份额，即成为本基金份额持有人和《基金合同》的当事人，直至其不再持有本基金的基金份额。基金份额持有人作为《基金合同》当事人并不以在《基金合同》上书面签章或签字为必要条件。</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每份基金份额具有同等的合法权益。</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1、根据《基金法》、《运作办法》及其他有关规定，基金份额持有人的权利包括但不限于：</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lastRenderedPageBreak/>
        <w:t>（1）</w:t>
      </w:r>
      <w:r w:rsidRPr="003F1335">
        <w:rPr>
          <w:rFonts w:ascii="宋体" w:hAnsi="宋体" w:hint="eastAsia"/>
          <w:szCs w:val="21"/>
        </w:rPr>
        <w:tab/>
        <w:t>分享基金财产收益；</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（2）</w:t>
      </w:r>
      <w:r w:rsidRPr="003F1335">
        <w:rPr>
          <w:rFonts w:ascii="宋体" w:hAnsi="宋体" w:hint="eastAsia"/>
          <w:szCs w:val="21"/>
        </w:rPr>
        <w:tab/>
      </w:r>
      <w:r w:rsidRPr="003F1335">
        <w:rPr>
          <w:rFonts w:ascii="宋体" w:hAnsi="宋体"/>
          <w:szCs w:val="21"/>
        </w:rPr>
        <w:t>参与分配清算后的剩余基金财产</w:t>
      </w:r>
      <w:r w:rsidRPr="003F1335">
        <w:rPr>
          <w:rFonts w:ascii="宋体" w:hAnsi="宋体" w:hint="eastAsia"/>
          <w:szCs w:val="21"/>
        </w:rPr>
        <w:t>；</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（3）</w:t>
      </w:r>
      <w:r w:rsidRPr="003F1335">
        <w:rPr>
          <w:rFonts w:ascii="宋体" w:hAnsi="宋体" w:hint="eastAsia"/>
          <w:szCs w:val="21"/>
        </w:rPr>
        <w:tab/>
        <w:t>依法申请</w:t>
      </w:r>
      <w:r w:rsidR="00422B23">
        <w:rPr>
          <w:rFonts w:hint="eastAsia"/>
          <w:bCs/>
          <w:szCs w:val="21"/>
        </w:rPr>
        <w:t>转让或者</w:t>
      </w:r>
      <w:r w:rsidRPr="003F1335">
        <w:rPr>
          <w:rFonts w:ascii="宋体" w:hAnsi="宋体" w:hint="eastAsia"/>
          <w:szCs w:val="21"/>
        </w:rPr>
        <w:t>赎回其持有的基金份额</w:t>
      </w:r>
      <w:r w:rsidRPr="003F1335">
        <w:rPr>
          <w:rFonts w:ascii="宋体" w:hAnsi="宋体"/>
          <w:szCs w:val="21"/>
        </w:rPr>
        <w:t>；</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（4）</w:t>
      </w:r>
      <w:r w:rsidRPr="003F1335">
        <w:rPr>
          <w:rFonts w:ascii="宋体" w:hAnsi="宋体" w:hint="eastAsia"/>
          <w:szCs w:val="21"/>
        </w:rPr>
        <w:tab/>
      </w:r>
      <w:r w:rsidRPr="003F1335">
        <w:rPr>
          <w:rFonts w:ascii="宋体" w:hAnsi="宋体"/>
          <w:szCs w:val="21"/>
        </w:rPr>
        <w:t>按照规定要求召开基金份额持有人大会</w:t>
      </w:r>
      <w:r w:rsidRPr="003F1335">
        <w:rPr>
          <w:rFonts w:ascii="宋体" w:hAnsi="宋体" w:hint="eastAsia"/>
          <w:szCs w:val="21"/>
        </w:rPr>
        <w:t>；</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（5）</w:t>
      </w:r>
      <w:r w:rsidRPr="003F1335">
        <w:rPr>
          <w:rFonts w:ascii="宋体" w:hAnsi="宋体" w:hint="eastAsia"/>
          <w:szCs w:val="21"/>
        </w:rPr>
        <w:tab/>
        <w:t>出席或者委派代表出席基金</w:t>
      </w:r>
      <w:r w:rsidRPr="003F1335">
        <w:rPr>
          <w:rFonts w:ascii="宋体" w:hAnsi="宋体"/>
          <w:szCs w:val="21"/>
        </w:rPr>
        <w:t>份额</w:t>
      </w:r>
      <w:r w:rsidRPr="003F1335">
        <w:rPr>
          <w:rFonts w:ascii="宋体" w:hAnsi="宋体" w:hint="eastAsia"/>
          <w:szCs w:val="21"/>
        </w:rPr>
        <w:t>持有人大会，</w:t>
      </w:r>
      <w:r w:rsidRPr="003F1335">
        <w:rPr>
          <w:rFonts w:ascii="宋体" w:hAnsi="宋体"/>
          <w:szCs w:val="21"/>
        </w:rPr>
        <w:t>对基金份额持有人大会审议事项行使表决权</w:t>
      </w:r>
      <w:r w:rsidRPr="003F1335">
        <w:rPr>
          <w:rFonts w:ascii="宋体" w:hAnsi="宋体" w:hint="eastAsia"/>
          <w:szCs w:val="21"/>
        </w:rPr>
        <w:t>；</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（6）</w:t>
      </w:r>
      <w:r w:rsidRPr="003F1335">
        <w:rPr>
          <w:rFonts w:ascii="宋体" w:hAnsi="宋体" w:hint="eastAsia"/>
          <w:szCs w:val="21"/>
        </w:rPr>
        <w:tab/>
      </w:r>
      <w:r w:rsidRPr="003F1335">
        <w:rPr>
          <w:rFonts w:ascii="宋体" w:hAnsi="宋体"/>
          <w:szCs w:val="21"/>
        </w:rPr>
        <w:t>查阅或者复制公开披露的基金信息资料；</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（7）</w:t>
      </w:r>
      <w:r w:rsidRPr="003F1335">
        <w:rPr>
          <w:rFonts w:ascii="宋体" w:hAnsi="宋体" w:hint="eastAsia"/>
          <w:szCs w:val="21"/>
        </w:rPr>
        <w:tab/>
      </w:r>
      <w:r w:rsidRPr="003F1335">
        <w:rPr>
          <w:rFonts w:ascii="宋体" w:hAnsi="宋体"/>
          <w:szCs w:val="21"/>
        </w:rPr>
        <w:t>监督基金管理人的投资运作</w:t>
      </w:r>
      <w:r w:rsidRPr="003F1335">
        <w:rPr>
          <w:rFonts w:ascii="宋体" w:hAnsi="宋体" w:hint="eastAsia"/>
          <w:szCs w:val="21"/>
        </w:rPr>
        <w:t>；</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（8）</w:t>
      </w:r>
      <w:r w:rsidRPr="003F1335">
        <w:rPr>
          <w:rFonts w:ascii="宋体" w:hAnsi="宋体" w:hint="eastAsia"/>
          <w:szCs w:val="21"/>
        </w:rPr>
        <w:tab/>
        <w:t>对基金管理人、基金托管人、基金销售机构损害其合法权益的行为依法提起诉讼；</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（9）</w:t>
      </w:r>
      <w:r w:rsidRPr="003F1335">
        <w:rPr>
          <w:rFonts w:ascii="宋体" w:hAnsi="宋体" w:hint="eastAsia"/>
          <w:szCs w:val="21"/>
        </w:rPr>
        <w:tab/>
        <w:t>法律法规和《基金合同》规定的其他权利。</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2、根据《基金法》、《运作办法》及其他有关规定，基金份额持有人的义务包括但不限于：</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（1）</w:t>
      </w:r>
      <w:r w:rsidRPr="003F1335">
        <w:rPr>
          <w:rFonts w:ascii="宋体" w:hAnsi="宋体" w:hint="eastAsia"/>
          <w:szCs w:val="21"/>
        </w:rPr>
        <w:tab/>
        <w:t>遵守《基金合同》；</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（2）</w:t>
      </w:r>
      <w:r w:rsidRPr="003F1335">
        <w:rPr>
          <w:rFonts w:ascii="宋体" w:hAnsi="宋体" w:hint="eastAsia"/>
          <w:szCs w:val="21"/>
        </w:rPr>
        <w:tab/>
        <w:t>缴纳基金认购、申购、赎回款项及法律法规和《基金合同》所规定的费用；</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（3）</w:t>
      </w:r>
      <w:r w:rsidRPr="003F1335">
        <w:rPr>
          <w:rFonts w:ascii="宋体" w:hAnsi="宋体" w:hint="eastAsia"/>
          <w:szCs w:val="21"/>
        </w:rPr>
        <w:tab/>
        <w:t>在其持有的基金份额范围内，承担基金亏损或者《基金合同》终止的有限责任；</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（4）</w:t>
      </w:r>
      <w:r w:rsidRPr="003F1335">
        <w:rPr>
          <w:rFonts w:ascii="宋体" w:hAnsi="宋体" w:hint="eastAsia"/>
          <w:szCs w:val="21"/>
        </w:rPr>
        <w:tab/>
        <w:t>不从事任何有损基金及其他《基金合同》当事人</w:t>
      </w:r>
      <w:r w:rsidRPr="003F1335">
        <w:rPr>
          <w:rFonts w:ascii="宋体" w:hAnsi="宋体"/>
          <w:szCs w:val="21"/>
        </w:rPr>
        <w:t>合法权益</w:t>
      </w:r>
      <w:r w:rsidRPr="003F1335">
        <w:rPr>
          <w:rFonts w:ascii="宋体" w:hAnsi="宋体" w:hint="eastAsia"/>
          <w:szCs w:val="21"/>
        </w:rPr>
        <w:t>的活动；</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（5）</w:t>
      </w:r>
      <w:r w:rsidRPr="003F1335">
        <w:rPr>
          <w:rFonts w:ascii="宋体" w:hAnsi="宋体" w:hint="eastAsia"/>
          <w:szCs w:val="21"/>
        </w:rPr>
        <w:tab/>
        <w:t>返还在基金交易过程中因任何原因，自基金管理人、基金托管人及代销机构处获得的不当得利；</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（6）</w:t>
      </w:r>
      <w:r w:rsidR="00360259" w:rsidRPr="003F1335">
        <w:rPr>
          <w:rFonts w:ascii="宋体" w:hAnsi="宋体" w:hint="eastAsia"/>
          <w:szCs w:val="21"/>
        </w:rPr>
        <w:tab/>
      </w:r>
      <w:r w:rsidRPr="003F1335">
        <w:rPr>
          <w:rFonts w:ascii="宋体" w:hAnsi="宋体" w:hint="eastAsia"/>
          <w:szCs w:val="21"/>
        </w:rPr>
        <w:t>执行生效的基金份额持有人大会的决定；</w:t>
      </w:r>
    </w:p>
    <w:p w:rsidR="00FB4D6D" w:rsidRPr="003F1335" w:rsidRDefault="00FB4D6D" w:rsidP="00A82C92">
      <w:pPr>
        <w:snapToGrid w:val="0"/>
        <w:spacing w:line="420" w:lineRule="auto"/>
        <w:ind w:firstLineChars="200" w:firstLine="420"/>
        <w:rPr>
          <w:rFonts w:ascii="宋体" w:hAnsi="宋体"/>
          <w:szCs w:val="21"/>
        </w:rPr>
      </w:pPr>
      <w:r w:rsidRPr="003F1335">
        <w:rPr>
          <w:rFonts w:ascii="宋体" w:hAnsi="宋体" w:hint="eastAsia"/>
          <w:szCs w:val="21"/>
        </w:rPr>
        <w:t>（7）</w:t>
      </w:r>
      <w:r w:rsidRPr="003F1335">
        <w:rPr>
          <w:rFonts w:ascii="宋体" w:hAnsi="宋体"/>
          <w:szCs w:val="21"/>
        </w:rPr>
        <w:tab/>
        <w:t>法律法规</w:t>
      </w:r>
      <w:r w:rsidRPr="003F1335">
        <w:rPr>
          <w:rFonts w:ascii="宋体" w:hAnsi="宋体" w:hint="eastAsia"/>
          <w:szCs w:val="21"/>
        </w:rPr>
        <w:t>及中国证监会规定的</w:t>
      </w:r>
      <w:r w:rsidRPr="003F1335">
        <w:rPr>
          <w:rFonts w:ascii="宋体" w:hAnsi="宋体"/>
          <w:szCs w:val="21"/>
        </w:rPr>
        <w:t>和《基金合同》</w:t>
      </w:r>
      <w:r w:rsidRPr="003F1335">
        <w:rPr>
          <w:rFonts w:ascii="宋体" w:hAnsi="宋体" w:hint="eastAsia"/>
          <w:szCs w:val="21"/>
        </w:rPr>
        <w:t>约</w:t>
      </w:r>
      <w:r w:rsidRPr="003F1335">
        <w:rPr>
          <w:rFonts w:ascii="宋体" w:hAnsi="宋体"/>
          <w:szCs w:val="21"/>
        </w:rPr>
        <w:t>定的其他义务。</w:t>
      </w:r>
    </w:p>
    <w:p w:rsidR="00BB440D" w:rsidRDefault="00BB440D" w:rsidP="00237E0C">
      <w:pPr>
        <w:pStyle w:val="2"/>
        <w:numPr>
          <w:ilvl w:val="0"/>
          <w:numId w:val="0"/>
        </w:numPr>
        <w:jc w:val="center"/>
        <w:rPr>
          <w:rFonts w:ascii="宋体" w:hAnsi="宋体" w:cs="Arial"/>
          <w:sz w:val="30"/>
          <w:szCs w:val="30"/>
        </w:rPr>
      </w:pPr>
      <w:r>
        <w:rPr>
          <w:rFonts w:ascii="宋体" w:hAnsi="宋体"/>
          <w:sz w:val="24"/>
          <w:szCs w:val="24"/>
        </w:rPr>
        <w:br w:type="page"/>
      </w:r>
      <w:bookmarkStart w:id="159" w:name="_Toc79392583"/>
      <w:bookmarkStart w:id="160" w:name="_Toc98560354"/>
      <w:bookmarkStart w:id="161" w:name="_Toc123051454"/>
      <w:bookmarkStart w:id="162" w:name="_Toc123102455"/>
      <w:bookmarkStart w:id="163" w:name="_Toc123112236"/>
      <w:bookmarkStart w:id="164" w:name="_Toc139991738"/>
      <w:bookmarkStart w:id="165" w:name="_Toc188958577"/>
      <w:bookmarkStart w:id="166" w:name="_Toc193680546"/>
      <w:bookmarkStart w:id="167" w:name="_Toc193680864"/>
      <w:bookmarkStart w:id="168" w:name="_Toc193683036"/>
      <w:bookmarkStart w:id="169" w:name="_Toc193683126"/>
      <w:bookmarkStart w:id="170" w:name="_Toc193709731"/>
      <w:bookmarkStart w:id="171" w:name="_Toc196725295"/>
      <w:bookmarkStart w:id="172" w:name="_Toc493611909"/>
      <w:r w:rsidR="00237E0C" w:rsidRPr="00237E0C">
        <w:rPr>
          <w:rFonts w:ascii="宋体" w:eastAsia="宋体" w:hAnsi="宋体" w:cs="Arial" w:hint="eastAsia"/>
          <w:sz w:val="30"/>
          <w:szCs w:val="30"/>
        </w:rPr>
        <w:lastRenderedPageBreak/>
        <w:t>第</w:t>
      </w:r>
      <w:r w:rsidR="00237E0C">
        <w:rPr>
          <w:rFonts w:ascii="宋体" w:eastAsia="宋体" w:hAnsi="宋体" w:cs="Arial" w:hint="eastAsia"/>
          <w:sz w:val="30"/>
          <w:szCs w:val="30"/>
        </w:rPr>
        <w:t>八</w:t>
      </w:r>
      <w:r w:rsidR="00237E0C" w:rsidRPr="00237E0C">
        <w:rPr>
          <w:rFonts w:ascii="宋体" w:eastAsia="宋体" w:hAnsi="宋体" w:cs="Arial" w:hint="eastAsia"/>
          <w:sz w:val="30"/>
          <w:szCs w:val="30"/>
        </w:rPr>
        <w:t>部分</w:t>
      </w:r>
      <w:r w:rsidRPr="00C5571C">
        <w:rPr>
          <w:rFonts w:ascii="宋体" w:eastAsia="宋体" w:hAnsi="宋体" w:cs="Arial" w:hint="eastAsia"/>
          <w:sz w:val="30"/>
          <w:szCs w:val="30"/>
        </w:rPr>
        <w:t xml:space="preserve"> 基金份额持有人大会</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rsidR="00BB440D" w:rsidRPr="00B0509C" w:rsidRDefault="00BB440D" w:rsidP="001F2BD7">
      <w:pPr>
        <w:tabs>
          <w:tab w:val="left" w:pos="1080"/>
        </w:tabs>
        <w:snapToGrid w:val="0"/>
        <w:spacing w:line="420" w:lineRule="auto"/>
        <w:ind w:leftChars="199" w:left="996" w:hangingChars="274" w:hanging="578"/>
        <w:rPr>
          <w:rFonts w:ascii="宋体" w:hAnsi="宋体"/>
          <w:b/>
          <w:bCs/>
          <w:szCs w:val="21"/>
        </w:rPr>
      </w:pPr>
    </w:p>
    <w:p w:rsidR="00FB4D6D" w:rsidRPr="003F1335" w:rsidRDefault="00FB4D6D" w:rsidP="001F2BD7">
      <w:pPr>
        <w:snapToGrid w:val="0"/>
        <w:spacing w:line="420" w:lineRule="auto"/>
        <w:ind w:firstLineChars="200" w:firstLine="420"/>
        <w:rPr>
          <w:rFonts w:ascii="宋体" w:hAnsi="宋体"/>
          <w:szCs w:val="21"/>
        </w:rPr>
      </w:pPr>
      <w:bookmarkStart w:id="173" w:name="_Toc98560355"/>
      <w:bookmarkStart w:id="174" w:name="_Toc123051455"/>
      <w:bookmarkStart w:id="175" w:name="_Toc123102456"/>
      <w:bookmarkStart w:id="176" w:name="_Toc123112237"/>
      <w:bookmarkStart w:id="177" w:name="_Toc139991739"/>
      <w:bookmarkStart w:id="178" w:name="_Toc188958578"/>
      <w:bookmarkStart w:id="179" w:name="_Toc193680547"/>
      <w:bookmarkStart w:id="180" w:name="_Toc193680865"/>
      <w:bookmarkStart w:id="181" w:name="_Toc193683037"/>
      <w:bookmarkStart w:id="182" w:name="_Toc193683127"/>
      <w:bookmarkStart w:id="183" w:name="_Toc193709732"/>
      <w:r w:rsidRPr="003F1335">
        <w:rPr>
          <w:rFonts w:ascii="宋体" w:hAnsi="宋体" w:hint="eastAsia"/>
          <w:szCs w:val="21"/>
        </w:rPr>
        <w:t>基金份额持有人大会由基金份额持有人或基金份额持有人的合法授权代表共同组成。基金份额持有人持有的每一基金份额拥有平等的投票权。</w:t>
      </w:r>
    </w:p>
    <w:p w:rsidR="00FB4D6D" w:rsidRPr="003F1335" w:rsidRDefault="00FB4D6D" w:rsidP="001F2BD7">
      <w:pPr>
        <w:snapToGrid w:val="0"/>
        <w:spacing w:line="420" w:lineRule="auto"/>
        <w:ind w:firstLineChars="200" w:firstLine="422"/>
        <w:rPr>
          <w:rFonts w:ascii="宋体" w:hAnsi="宋体"/>
          <w:b/>
          <w:bCs/>
          <w:szCs w:val="21"/>
        </w:rPr>
      </w:pPr>
      <w:bookmarkStart w:id="184" w:name="_Toc15641220"/>
      <w:bookmarkStart w:id="185" w:name="_Toc57530243"/>
      <w:bookmarkStart w:id="186" w:name="_Toc79392584"/>
      <w:r w:rsidRPr="003F1335">
        <w:rPr>
          <w:rFonts w:ascii="宋体" w:hAnsi="宋体" w:hint="eastAsia"/>
          <w:b/>
          <w:bCs/>
          <w:szCs w:val="21"/>
        </w:rPr>
        <w:t>一、</w:t>
      </w:r>
      <w:r w:rsidRPr="003F1335">
        <w:rPr>
          <w:rFonts w:ascii="宋体" w:hAnsi="宋体" w:hint="eastAsia"/>
          <w:b/>
          <w:bCs/>
          <w:szCs w:val="21"/>
        </w:rPr>
        <w:tab/>
        <w:t>召开事由</w:t>
      </w:r>
      <w:bookmarkEnd w:id="184"/>
      <w:bookmarkEnd w:id="185"/>
      <w:bookmarkEnd w:id="186"/>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1、当出现或需要决定下列事由之一的，应当召开基金份额持有人大会：</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（1） 终止《基金合同》；</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（2） 更换基金管理人；</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（3） 更换基金托管人；</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w:t>
      </w:r>
      <w:r w:rsidR="008332BD">
        <w:rPr>
          <w:rFonts w:ascii="宋体" w:hAnsi="宋体" w:hint="eastAsia"/>
          <w:szCs w:val="21"/>
        </w:rPr>
        <w:t>4</w:t>
      </w:r>
      <w:r w:rsidRPr="003F1335">
        <w:rPr>
          <w:rFonts w:ascii="宋体" w:hAnsi="宋体" w:hint="eastAsia"/>
          <w:szCs w:val="21"/>
        </w:rPr>
        <w:t>） 转换基金运作方式；</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w:t>
      </w:r>
      <w:r w:rsidR="008332BD">
        <w:rPr>
          <w:rFonts w:ascii="宋体" w:hAnsi="宋体" w:hint="eastAsia"/>
          <w:szCs w:val="21"/>
        </w:rPr>
        <w:t>5</w:t>
      </w:r>
      <w:r w:rsidRPr="003F1335">
        <w:rPr>
          <w:rFonts w:ascii="宋体" w:hAnsi="宋体" w:hint="eastAsia"/>
          <w:szCs w:val="21"/>
        </w:rPr>
        <w:t>） 提高基金管理人、基金托管人的报酬标准，</w:t>
      </w:r>
      <w:r w:rsidRPr="003F1335">
        <w:rPr>
          <w:rFonts w:ascii="宋体" w:hAnsi="宋体"/>
          <w:szCs w:val="21"/>
        </w:rPr>
        <w:t>但法律法规要求提高该等报酬标准的除外</w:t>
      </w:r>
      <w:r w:rsidRPr="003F1335">
        <w:rPr>
          <w:rFonts w:ascii="宋体" w:hAnsi="宋体" w:hint="eastAsia"/>
          <w:szCs w:val="21"/>
        </w:rPr>
        <w:t xml:space="preserve">； </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w:t>
      </w:r>
      <w:r w:rsidR="008332BD">
        <w:rPr>
          <w:rFonts w:ascii="宋体" w:hAnsi="宋体" w:hint="eastAsia"/>
          <w:szCs w:val="21"/>
        </w:rPr>
        <w:t>6</w:t>
      </w:r>
      <w:r w:rsidRPr="003F1335">
        <w:rPr>
          <w:rFonts w:ascii="宋体" w:hAnsi="宋体" w:hint="eastAsia"/>
          <w:szCs w:val="21"/>
        </w:rPr>
        <w:t>）</w:t>
      </w:r>
      <w:r w:rsidR="008E3B51">
        <w:rPr>
          <w:rFonts w:ascii="宋体" w:hAnsi="宋体" w:hint="eastAsia"/>
          <w:szCs w:val="21"/>
        </w:rPr>
        <w:t xml:space="preserve"> </w:t>
      </w:r>
      <w:r w:rsidRPr="003F1335">
        <w:rPr>
          <w:rFonts w:ascii="宋体" w:hAnsi="宋体"/>
          <w:szCs w:val="21"/>
        </w:rPr>
        <w:t>变更基金类别</w:t>
      </w:r>
      <w:r w:rsidRPr="003F1335">
        <w:rPr>
          <w:rFonts w:ascii="宋体" w:hAnsi="宋体" w:hint="eastAsia"/>
          <w:szCs w:val="21"/>
        </w:rPr>
        <w:t>；</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w:t>
      </w:r>
      <w:r w:rsidR="008332BD">
        <w:rPr>
          <w:rFonts w:ascii="宋体" w:hAnsi="宋体" w:hint="eastAsia"/>
          <w:szCs w:val="21"/>
        </w:rPr>
        <w:t>7</w:t>
      </w:r>
      <w:r w:rsidRPr="003F1335">
        <w:rPr>
          <w:rFonts w:ascii="宋体" w:hAnsi="宋体"/>
          <w:szCs w:val="21"/>
        </w:rPr>
        <w:t>）</w:t>
      </w:r>
      <w:r w:rsidRPr="003F1335">
        <w:rPr>
          <w:rFonts w:ascii="宋体" w:hAnsi="宋体" w:hint="eastAsia"/>
          <w:szCs w:val="21"/>
        </w:rPr>
        <w:t xml:space="preserve"> 本基金与其他基金的合并；</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w:t>
      </w:r>
      <w:r w:rsidR="008332BD">
        <w:rPr>
          <w:rFonts w:ascii="宋体" w:hAnsi="宋体" w:hint="eastAsia"/>
          <w:szCs w:val="21"/>
        </w:rPr>
        <w:t>8</w:t>
      </w:r>
      <w:r w:rsidRPr="003F1335">
        <w:rPr>
          <w:rFonts w:ascii="宋体" w:hAnsi="宋体" w:hint="eastAsia"/>
          <w:szCs w:val="21"/>
        </w:rPr>
        <w:t>）</w:t>
      </w:r>
      <w:r w:rsidR="008E3B51">
        <w:rPr>
          <w:rFonts w:ascii="宋体" w:hAnsi="宋体" w:hint="eastAsia"/>
          <w:szCs w:val="21"/>
        </w:rPr>
        <w:t xml:space="preserve"> </w:t>
      </w:r>
      <w:r w:rsidRPr="003F1335">
        <w:rPr>
          <w:rFonts w:ascii="宋体" w:hAnsi="宋体"/>
          <w:szCs w:val="21"/>
        </w:rPr>
        <w:t>变更基金投资目标、范围或策略</w:t>
      </w:r>
      <w:r w:rsidRPr="003F1335">
        <w:rPr>
          <w:rFonts w:ascii="宋体" w:hAnsi="宋体" w:hint="eastAsia"/>
          <w:szCs w:val="21"/>
        </w:rPr>
        <w:t>（法律法规、中国证监会和基金合同另有规定的除外）；</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w:t>
      </w:r>
      <w:r w:rsidR="008332BD">
        <w:rPr>
          <w:rFonts w:ascii="宋体" w:hAnsi="宋体" w:hint="eastAsia"/>
          <w:szCs w:val="21"/>
        </w:rPr>
        <w:t>9</w:t>
      </w:r>
      <w:r w:rsidRPr="003F1335">
        <w:rPr>
          <w:rFonts w:ascii="宋体" w:hAnsi="宋体" w:hint="eastAsia"/>
          <w:szCs w:val="21"/>
        </w:rPr>
        <w:t>）</w:t>
      </w:r>
      <w:r w:rsidRPr="003F1335">
        <w:rPr>
          <w:rFonts w:ascii="宋体" w:hAnsi="宋体"/>
          <w:szCs w:val="21"/>
        </w:rPr>
        <w:t>变更基金份额持有人大会程序</w:t>
      </w:r>
      <w:r w:rsidRPr="003F1335">
        <w:rPr>
          <w:rFonts w:ascii="宋体" w:hAnsi="宋体" w:hint="eastAsia"/>
          <w:szCs w:val="21"/>
        </w:rPr>
        <w:t>；</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w:t>
      </w:r>
      <w:r w:rsidR="008332BD">
        <w:rPr>
          <w:rFonts w:ascii="宋体" w:hAnsi="宋体" w:hint="eastAsia"/>
          <w:szCs w:val="21"/>
        </w:rPr>
        <w:t>10</w:t>
      </w:r>
      <w:r w:rsidRPr="003F1335">
        <w:rPr>
          <w:rFonts w:ascii="宋体" w:hAnsi="宋体" w:hint="eastAsia"/>
          <w:szCs w:val="21"/>
        </w:rPr>
        <w:t>）基金管理人或基金托管人要求召开基金份额持有人大会；</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w:t>
      </w:r>
      <w:r w:rsidR="008332BD">
        <w:rPr>
          <w:rFonts w:ascii="宋体" w:hAnsi="宋体" w:hint="eastAsia"/>
          <w:szCs w:val="21"/>
        </w:rPr>
        <w:t>11</w:t>
      </w:r>
      <w:r w:rsidRPr="003F1335">
        <w:rPr>
          <w:rFonts w:ascii="宋体" w:hAnsi="宋体" w:hint="eastAsia"/>
          <w:szCs w:val="21"/>
        </w:rPr>
        <w:t>）单独或合计持有本基金总份额10％以上（含10％）基金份额的基金份额持有人（以基金管理人收到提议当日的基金份额计算，下同）就同一事项书面要求召开基金份额持有人大会；</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w:t>
      </w:r>
      <w:r w:rsidR="008332BD">
        <w:rPr>
          <w:rFonts w:ascii="宋体" w:hAnsi="宋体" w:hint="eastAsia"/>
          <w:szCs w:val="21"/>
        </w:rPr>
        <w:t>12</w:t>
      </w:r>
      <w:r w:rsidRPr="003F1335">
        <w:rPr>
          <w:rFonts w:ascii="宋体" w:hAnsi="宋体" w:hint="eastAsia"/>
          <w:szCs w:val="21"/>
        </w:rPr>
        <w:t>）对基金当事人权利和义务产生重大影响的其他事项；</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w:t>
      </w:r>
      <w:r w:rsidR="008332BD">
        <w:rPr>
          <w:rFonts w:ascii="宋体" w:hAnsi="宋体" w:hint="eastAsia"/>
          <w:szCs w:val="21"/>
        </w:rPr>
        <w:t>13</w:t>
      </w:r>
      <w:r w:rsidRPr="003F1335">
        <w:rPr>
          <w:rFonts w:ascii="宋体" w:hAnsi="宋体" w:hint="eastAsia"/>
          <w:szCs w:val="21"/>
        </w:rPr>
        <w:t>）法律法规、《基金合同》或中国证监会规定的其他应当召开基金份额持有人大会的事项。</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2、以下情况可由基金管理人和基金托管人协商后修改，不需召开基金份额持有人大会：</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（1） 调低基金管理费、基金托管费；</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（2） 法律法规要求增加的基金费用的收取；</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 xml:space="preserve">（3） </w:t>
      </w:r>
      <w:r w:rsidRPr="003F1335">
        <w:rPr>
          <w:rFonts w:ascii="宋体" w:hAnsi="宋体"/>
          <w:szCs w:val="21"/>
        </w:rPr>
        <w:t>在</w:t>
      </w:r>
      <w:r w:rsidRPr="003F1335">
        <w:rPr>
          <w:rFonts w:ascii="宋体" w:hAnsi="宋体" w:hint="eastAsia"/>
          <w:szCs w:val="21"/>
        </w:rPr>
        <w:t>法律法规和</w:t>
      </w:r>
      <w:r w:rsidRPr="003F1335">
        <w:rPr>
          <w:rFonts w:ascii="宋体" w:hAnsi="宋体"/>
          <w:szCs w:val="21"/>
        </w:rPr>
        <w:t>《基金合同》规定的范围内</w:t>
      </w:r>
      <w:r w:rsidRPr="003F1335">
        <w:rPr>
          <w:rFonts w:ascii="宋体" w:hAnsi="宋体" w:hint="eastAsia"/>
          <w:szCs w:val="21"/>
        </w:rPr>
        <w:t>调整</w:t>
      </w:r>
      <w:r w:rsidRPr="003F1335">
        <w:rPr>
          <w:rFonts w:ascii="宋体" w:hAnsi="宋体"/>
          <w:szCs w:val="21"/>
        </w:rPr>
        <w:t>本基金的申购费率、调低赎回费率</w:t>
      </w:r>
      <w:r w:rsidRPr="003F1335">
        <w:rPr>
          <w:rFonts w:ascii="宋体" w:hAnsi="宋体" w:hint="eastAsia"/>
          <w:szCs w:val="21"/>
        </w:rPr>
        <w:t>；</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lastRenderedPageBreak/>
        <w:t>（</w:t>
      </w:r>
      <w:r w:rsidR="008332BD">
        <w:rPr>
          <w:rFonts w:ascii="宋体" w:hAnsi="宋体" w:hint="eastAsia"/>
          <w:szCs w:val="21"/>
        </w:rPr>
        <w:t>4</w:t>
      </w:r>
      <w:r w:rsidRPr="003F1335">
        <w:rPr>
          <w:rFonts w:ascii="宋体" w:hAnsi="宋体" w:hint="eastAsia"/>
          <w:szCs w:val="21"/>
        </w:rPr>
        <w:t>） 因相应的法律法规发生变动而应当对《基金合同》进行修改；</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w:t>
      </w:r>
      <w:r w:rsidR="008332BD">
        <w:rPr>
          <w:rFonts w:ascii="宋体" w:hAnsi="宋体" w:hint="eastAsia"/>
          <w:szCs w:val="21"/>
        </w:rPr>
        <w:t>5</w:t>
      </w:r>
      <w:r w:rsidRPr="003F1335">
        <w:rPr>
          <w:rFonts w:ascii="宋体" w:hAnsi="宋体" w:hint="eastAsia"/>
          <w:szCs w:val="21"/>
        </w:rPr>
        <w:t>） 《基金合同》的修改对基金份额持有人利益无实质性不利影响或修改不涉及《基金合同》当事人权利义务关系发生变化；</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w:t>
      </w:r>
      <w:r w:rsidR="008332BD">
        <w:rPr>
          <w:rFonts w:ascii="宋体" w:hAnsi="宋体" w:hint="eastAsia"/>
          <w:szCs w:val="21"/>
        </w:rPr>
        <w:t>6</w:t>
      </w:r>
      <w:r w:rsidRPr="003F1335">
        <w:rPr>
          <w:rFonts w:ascii="宋体" w:hAnsi="宋体" w:hint="eastAsia"/>
          <w:szCs w:val="21"/>
        </w:rPr>
        <w:t>） 除按照法律法规和《基金合同》规定应当召开基金份额持有人大会的以外的其他情形。</w:t>
      </w:r>
    </w:p>
    <w:p w:rsidR="00FB4D6D" w:rsidRPr="003F1335" w:rsidRDefault="00FB4D6D" w:rsidP="001F2BD7">
      <w:pPr>
        <w:snapToGrid w:val="0"/>
        <w:spacing w:line="420" w:lineRule="auto"/>
        <w:ind w:firstLineChars="200" w:firstLine="420"/>
        <w:rPr>
          <w:rFonts w:ascii="宋体" w:hAnsi="宋体"/>
          <w:szCs w:val="21"/>
        </w:rPr>
      </w:pPr>
    </w:p>
    <w:p w:rsidR="00FB4D6D" w:rsidRPr="003F1335" w:rsidRDefault="00FB4D6D" w:rsidP="001F2BD7">
      <w:pPr>
        <w:snapToGrid w:val="0"/>
        <w:spacing w:line="420" w:lineRule="auto"/>
        <w:ind w:firstLineChars="200" w:firstLine="422"/>
        <w:rPr>
          <w:rFonts w:ascii="宋体" w:hAnsi="宋体"/>
          <w:b/>
          <w:bCs/>
          <w:szCs w:val="21"/>
        </w:rPr>
      </w:pPr>
      <w:bookmarkStart w:id="187" w:name="_Toc15641221"/>
      <w:bookmarkStart w:id="188" w:name="_Toc57530244"/>
      <w:bookmarkStart w:id="189" w:name="_Toc79392585"/>
      <w:r w:rsidRPr="003F1335">
        <w:rPr>
          <w:rFonts w:ascii="宋体" w:hAnsi="宋体" w:hint="eastAsia"/>
          <w:b/>
          <w:bCs/>
          <w:szCs w:val="21"/>
        </w:rPr>
        <w:t>二、</w:t>
      </w:r>
      <w:r w:rsidRPr="003F1335">
        <w:rPr>
          <w:rFonts w:ascii="宋体" w:hAnsi="宋体" w:hint="eastAsia"/>
          <w:b/>
          <w:bCs/>
          <w:szCs w:val="21"/>
        </w:rPr>
        <w:tab/>
        <w:t>会议召集人及召集方式</w:t>
      </w:r>
      <w:bookmarkEnd w:id="187"/>
      <w:bookmarkEnd w:id="188"/>
      <w:bookmarkEnd w:id="189"/>
    </w:p>
    <w:p w:rsidR="00FB4D6D" w:rsidRPr="003F1335" w:rsidRDefault="00FB4D6D" w:rsidP="001F2BD7">
      <w:pPr>
        <w:snapToGrid w:val="0"/>
        <w:spacing w:line="420" w:lineRule="auto"/>
        <w:ind w:firstLineChars="200" w:firstLine="420"/>
        <w:rPr>
          <w:rFonts w:ascii="宋体" w:hAnsi="宋体"/>
          <w:szCs w:val="21"/>
        </w:rPr>
      </w:pPr>
      <w:bookmarkStart w:id="190" w:name="_Toc15641222"/>
      <w:bookmarkStart w:id="191" w:name="_Toc57530245"/>
      <w:r w:rsidRPr="003F1335">
        <w:rPr>
          <w:rFonts w:ascii="宋体" w:hAnsi="宋体" w:hint="eastAsia"/>
          <w:szCs w:val="21"/>
        </w:rPr>
        <w:t>1、除法律法规规定或《基金合同》另有约定外，基金份额持有人大会由基金管理人召集。</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2、基金管理人未按规定召集或不能召集时，由基金托管人召集。</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3、</w:t>
      </w:r>
      <w:r w:rsidRPr="003F1335">
        <w:rPr>
          <w:rFonts w:ascii="宋体" w:hAnsi="宋体"/>
          <w:szCs w:val="21"/>
        </w:rPr>
        <w:t>基金托管人认为有必要召开基金份额持有人大会的，应当向基金管理人提出书面提议。基金管理人应当自收到书面提议之日起</w:t>
      </w:r>
      <w:r w:rsidRPr="003F1335">
        <w:rPr>
          <w:rFonts w:ascii="宋体" w:hAnsi="宋体" w:hint="eastAsia"/>
          <w:szCs w:val="21"/>
        </w:rPr>
        <w:t>10</w:t>
      </w:r>
      <w:r w:rsidRPr="003F1335">
        <w:rPr>
          <w:rFonts w:ascii="宋体" w:hAnsi="宋体"/>
          <w:szCs w:val="21"/>
        </w:rPr>
        <w:t>日内决定是否召集，并书面告知基金托管人。基金管理人决定召集的，应当自出具书面决定之日起</w:t>
      </w:r>
      <w:r w:rsidRPr="003F1335">
        <w:rPr>
          <w:rFonts w:ascii="宋体" w:hAnsi="宋体" w:hint="eastAsia"/>
          <w:szCs w:val="21"/>
        </w:rPr>
        <w:t>60</w:t>
      </w:r>
      <w:r w:rsidRPr="003F1335">
        <w:rPr>
          <w:rFonts w:ascii="宋体" w:hAnsi="宋体"/>
          <w:szCs w:val="21"/>
        </w:rPr>
        <w:t>日内召开；基金管理人决定不召集，基金托管人仍认为有必要召开的，应当</w:t>
      </w:r>
      <w:r w:rsidRPr="003F1335">
        <w:rPr>
          <w:rFonts w:ascii="宋体" w:hAnsi="宋体" w:hint="eastAsia"/>
          <w:szCs w:val="21"/>
        </w:rPr>
        <w:t>由基金托管人</w:t>
      </w:r>
      <w:r w:rsidRPr="003F1335">
        <w:rPr>
          <w:rFonts w:ascii="宋体" w:hAnsi="宋体"/>
          <w:szCs w:val="21"/>
        </w:rPr>
        <w:t>自行召集</w:t>
      </w:r>
      <w:r w:rsidR="0034408F">
        <w:rPr>
          <w:rFonts w:ascii="宋体" w:hAnsi="宋体" w:hint="eastAsia"/>
          <w:bCs/>
          <w:szCs w:val="21"/>
        </w:rPr>
        <w:t>，并自出具书面决定之日起60日内召开并告知基金管理人，基金管理人应当配合</w:t>
      </w:r>
      <w:r w:rsidRPr="003F1335">
        <w:rPr>
          <w:rFonts w:ascii="宋体" w:hAnsi="宋体"/>
          <w:szCs w:val="21"/>
        </w:rPr>
        <w:t>。</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4、代表基金份额10%以上（含10%）的基金份额持有人就同一事项书面要求召开基金份额持有人大会，</w:t>
      </w:r>
      <w:r w:rsidRPr="003F1335">
        <w:rPr>
          <w:rFonts w:ascii="宋体" w:hAnsi="宋体"/>
          <w:szCs w:val="21"/>
        </w:rPr>
        <w:t>应当向基金管理人提出书面提议。基金管理人应当自收到书面提议之日起</w:t>
      </w:r>
      <w:r w:rsidRPr="003F1335">
        <w:rPr>
          <w:rFonts w:ascii="宋体" w:hAnsi="宋体" w:hint="eastAsia"/>
          <w:szCs w:val="21"/>
        </w:rPr>
        <w:t>10</w:t>
      </w:r>
      <w:r w:rsidRPr="003F1335">
        <w:rPr>
          <w:rFonts w:ascii="宋体" w:hAnsi="宋体"/>
          <w:szCs w:val="21"/>
        </w:rPr>
        <w:t>日内决定是否召集，并书面告知提出提议的基金份额持有人代表和基金托管人。基金管理人决定召集的，应当自出具书面决定之日起</w:t>
      </w:r>
      <w:r w:rsidRPr="003F1335">
        <w:rPr>
          <w:rFonts w:ascii="宋体" w:hAnsi="宋体" w:hint="eastAsia"/>
          <w:szCs w:val="21"/>
        </w:rPr>
        <w:t>60</w:t>
      </w:r>
      <w:r w:rsidRPr="003F1335">
        <w:rPr>
          <w:rFonts w:ascii="宋体" w:hAnsi="宋体"/>
          <w:szCs w:val="21"/>
        </w:rPr>
        <w:t>日内召开；基金管理人决定不召集，代表基金份额</w:t>
      </w:r>
      <w:r w:rsidRPr="003F1335">
        <w:rPr>
          <w:rFonts w:ascii="宋体" w:hAnsi="宋体" w:hint="eastAsia"/>
          <w:szCs w:val="21"/>
        </w:rPr>
        <w:t>10%</w:t>
      </w:r>
      <w:r w:rsidRPr="003F1335">
        <w:rPr>
          <w:rFonts w:ascii="宋体" w:hAnsi="宋体"/>
          <w:szCs w:val="21"/>
        </w:rPr>
        <w:t>以上</w:t>
      </w:r>
      <w:r w:rsidRPr="003F1335">
        <w:rPr>
          <w:rFonts w:ascii="宋体" w:hAnsi="宋体" w:hint="eastAsia"/>
          <w:szCs w:val="21"/>
        </w:rPr>
        <w:t>（含10%）</w:t>
      </w:r>
      <w:r w:rsidRPr="003F1335">
        <w:rPr>
          <w:rFonts w:ascii="宋体" w:hAnsi="宋体"/>
          <w:szCs w:val="21"/>
        </w:rPr>
        <w:t>的基金份额持有人仍认为有必要召开的，应当向基金托管人提出书面提议。基金托管人应当自收到书面提议之日起</w:t>
      </w:r>
      <w:r w:rsidRPr="003F1335">
        <w:rPr>
          <w:rFonts w:ascii="宋体" w:hAnsi="宋体" w:hint="eastAsia"/>
          <w:szCs w:val="21"/>
        </w:rPr>
        <w:t>10</w:t>
      </w:r>
      <w:r w:rsidRPr="003F1335">
        <w:rPr>
          <w:rFonts w:ascii="宋体" w:hAnsi="宋体"/>
          <w:szCs w:val="21"/>
        </w:rPr>
        <w:t>日内决定是否召集，并书面告知提出提议的基金份额持有人代表和基金管理人；基金托管人决定召集的，应当自出具书面决定之日起</w:t>
      </w:r>
      <w:r w:rsidRPr="003F1335">
        <w:rPr>
          <w:rFonts w:ascii="宋体" w:hAnsi="宋体" w:hint="eastAsia"/>
          <w:szCs w:val="21"/>
        </w:rPr>
        <w:t>60</w:t>
      </w:r>
      <w:r w:rsidRPr="003F1335">
        <w:rPr>
          <w:rFonts w:ascii="宋体" w:hAnsi="宋体"/>
          <w:szCs w:val="21"/>
        </w:rPr>
        <w:t>日内召开</w:t>
      </w:r>
      <w:r w:rsidR="0034408F">
        <w:rPr>
          <w:rFonts w:ascii="宋体" w:hAnsi="宋体" w:hint="eastAsia"/>
          <w:bCs/>
          <w:szCs w:val="21"/>
        </w:rPr>
        <w:t>，并告知基金管理人，基金管理人应当配合</w:t>
      </w:r>
      <w:r w:rsidRPr="003F1335">
        <w:rPr>
          <w:rFonts w:ascii="宋体" w:hAnsi="宋体"/>
          <w:szCs w:val="21"/>
        </w:rPr>
        <w:t>。</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5、</w:t>
      </w:r>
      <w:r w:rsidRPr="003F1335">
        <w:rPr>
          <w:rFonts w:ascii="宋体" w:hAnsi="宋体"/>
          <w:szCs w:val="21"/>
        </w:rPr>
        <w:t>代表基金份额</w:t>
      </w:r>
      <w:r w:rsidRPr="003F1335">
        <w:rPr>
          <w:rFonts w:ascii="宋体" w:hAnsi="宋体" w:hint="eastAsia"/>
          <w:szCs w:val="21"/>
        </w:rPr>
        <w:t>10%以上（含10%）</w:t>
      </w:r>
      <w:r w:rsidRPr="003F1335">
        <w:rPr>
          <w:rFonts w:ascii="宋体" w:hAnsi="宋体"/>
          <w:szCs w:val="21"/>
        </w:rPr>
        <w:t>的基金份额持有人就同一事项要求召开基金份额持有人大会，而</w:t>
      </w:r>
      <w:r w:rsidRPr="003F1335">
        <w:rPr>
          <w:rFonts w:ascii="宋体" w:hAnsi="宋体" w:hint="eastAsia"/>
          <w:szCs w:val="21"/>
        </w:rPr>
        <w:t>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6、基金份额持有人会议的召集人负责选择确定开会时间、地点、方式和权益登记日。</w:t>
      </w:r>
    </w:p>
    <w:p w:rsidR="00FB4D6D" w:rsidRDefault="00FB4D6D" w:rsidP="001F2BD7">
      <w:pPr>
        <w:snapToGrid w:val="0"/>
        <w:spacing w:line="420" w:lineRule="auto"/>
        <w:ind w:firstLineChars="200" w:firstLine="420"/>
        <w:rPr>
          <w:rFonts w:ascii="宋体" w:hAnsi="宋体"/>
          <w:szCs w:val="21"/>
        </w:rPr>
      </w:pPr>
    </w:p>
    <w:p w:rsidR="004C61CF" w:rsidRPr="004C61CF" w:rsidRDefault="004C61CF" w:rsidP="001F2BD7">
      <w:pPr>
        <w:snapToGrid w:val="0"/>
        <w:spacing w:line="420" w:lineRule="auto"/>
        <w:ind w:firstLineChars="200" w:firstLine="422"/>
        <w:rPr>
          <w:rFonts w:ascii="宋体" w:hAnsi="宋体"/>
          <w:b/>
          <w:bCs/>
          <w:szCs w:val="21"/>
        </w:rPr>
      </w:pPr>
      <w:r w:rsidRPr="004C61CF">
        <w:rPr>
          <w:rFonts w:ascii="宋体" w:hAnsi="宋体" w:hint="eastAsia"/>
          <w:b/>
          <w:bCs/>
          <w:szCs w:val="21"/>
        </w:rPr>
        <w:t>三、</w:t>
      </w:r>
      <w:r w:rsidRPr="004C61CF">
        <w:rPr>
          <w:rFonts w:ascii="宋体" w:hAnsi="宋体" w:hint="eastAsia"/>
          <w:b/>
          <w:bCs/>
          <w:szCs w:val="21"/>
        </w:rPr>
        <w:tab/>
        <w:t>召开基金份额持有人大会的通知时间、通知内容、通知方式</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1、召开基金份额持有人大会，召集人应于会议召开前</w:t>
      </w:r>
      <w:commentRangeStart w:id="192"/>
      <w:r w:rsidRPr="004C61CF">
        <w:rPr>
          <w:rFonts w:ascii="宋体" w:hAnsi="宋体" w:hint="eastAsia"/>
          <w:szCs w:val="21"/>
        </w:rPr>
        <w:t>4</w:t>
      </w:r>
      <w:r w:rsidRPr="004C61CF">
        <w:rPr>
          <w:rFonts w:ascii="宋体" w:hAnsi="宋体"/>
          <w:szCs w:val="21"/>
        </w:rPr>
        <w:t>0</w:t>
      </w:r>
      <w:commentRangeEnd w:id="192"/>
      <w:r w:rsidR="00444C8A">
        <w:rPr>
          <w:rStyle w:val="af6"/>
        </w:rPr>
        <w:commentReference w:id="192"/>
      </w:r>
      <w:r w:rsidRPr="004C61CF">
        <w:rPr>
          <w:rFonts w:ascii="宋体" w:hAnsi="宋体" w:hint="eastAsia"/>
          <w:szCs w:val="21"/>
        </w:rPr>
        <w:t>天，在至少一家指定报刊和网站公告。基金份额持有人大会通知应至少载明以下内容：</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（1）会议召开的时间、地点、方式和会议形式；</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（2）会议拟审议的事项、议事程序和表决形式；</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（3）有权出席基金份额持有人大会的基金份额持有人的权益登记日；</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（4</w:t>
      </w:r>
      <w:r w:rsidRPr="004C61CF">
        <w:rPr>
          <w:rFonts w:ascii="宋体" w:hAnsi="宋体"/>
          <w:szCs w:val="21"/>
        </w:rPr>
        <w:t>）</w:t>
      </w:r>
      <w:r w:rsidRPr="004C61CF">
        <w:rPr>
          <w:rFonts w:ascii="宋体" w:hAnsi="宋体" w:hint="eastAsia"/>
          <w:szCs w:val="21"/>
        </w:rPr>
        <w:t>授权委托的内容要求（包括但不限于代理人身份，代理权限和代理有效期限等）、送达时间和地点；</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（5）会务常设联系人姓名及联系电话。</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2、采</w:t>
      </w:r>
      <w:r w:rsidRPr="004C61CF">
        <w:rPr>
          <w:rFonts w:ascii="宋体" w:hAnsi="宋体"/>
          <w:szCs w:val="21"/>
        </w:rPr>
        <w:t>取通讯开会方式并进行表决的情况下，</w:t>
      </w:r>
      <w:r w:rsidRPr="004C61CF">
        <w:rPr>
          <w:rFonts w:ascii="宋体" w:hAnsi="宋体" w:hint="eastAsia"/>
          <w:szCs w:val="21"/>
        </w:rPr>
        <w:t>由会议召集人决定通讯方式和表决方式，并在会议通知中说明本次基金份额持有人大会所采取的具体通讯方式、委托的公证机关及其联系方式和联系人、表决意见寄交的截止时间和收取方式。</w:t>
      </w:r>
    </w:p>
    <w:p w:rsid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3、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拒不派代表对表决意见的计票进行监督的，不影响表决意见的计票结果。</w:t>
      </w:r>
    </w:p>
    <w:p w:rsidR="004C61CF" w:rsidRPr="004C61CF" w:rsidRDefault="004C61CF" w:rsidP="001F2BD7">
      <w:pPr>
        <w:snapToGrid w:val="0"/>
        <w:spacing w:line="420" w:lineRule="auto"/>
        <w:ind w:firstLineChars="200" w:firstLine="420"/>
        <w:rPr>
          <w:rFonts w:ascii="宋体" w:hAnsi="宋体"/>
          <w:szCs w:val="21"/>
        </w:rPr>
      </w:pPr>
    </w:p>
    <w:p w:rsidR="004C61CF" w:rsidRPr="004C61CF" w:rsidRDefault="004C61CF" w:rsidP="001F2BD7">
      <w:pPr>
        <w:snapToGrid w:val="0"/>
        <w:spacing w:line="420" w:lineRule="auto"/>
        <w:ind w:firstLineChars="200" w:firstLine="422"/>
        <w:rPr>
          <w:rFonts w:ascii="宋体" w:hAnsi="宋体"/>
          <w:b/>
          <w:bCs/>
          <w:szCs w:val="21"/>
        </w:rPr>
      </w:pPr>
      <w:r w:rsidRPr="004C61CF">
        <w:rPr>
          <w:rFonts w:ascii="宋体" w:hAnsi="宋体" w:hint="eastAsia"/>
          <w:b/>
          <w:bCs/>
          <w:szCs w:val="21"/>
        </w:rPr>
        <w:t>四、</w:t>
      </w:r>
      <w:r w:rsidRPr="004C61CF">
        <w:rPr>
          <w:rFonts w:ascii="宋体" w:hAnsi="宋体" w:hint="eastAsia"/>
          <w:b/>
          <w:bCs/>
          <w:szCs w:val="21"/>
        </w:rPr>
        <w:tab/>
        <w:t>基金份额持有人出席</w:t>
      </w:r>
      <w:r w:rsidRPr="004C61CF">
        <w:rPr>
          <w:rFonts w:ascii="宋体" w:hAnsi="宋体"/>
          <w:b/>
          <w:bCs/>
          <w:szCs w:val="21"/>
        </w:rPr>
        <w:t>会议</w:t>
      </w:r>
      <w:r w:rsidRPr="004C61CF">
        <w:rPr>
          <w:rFonts w:ascii="宋体" w:hAnsi="宋体" w:hint="eastAsia"/>
          <w:b/>
          <w:bCs/>
          <w:szCs w:val="21"/>
        </w:rPr>
        <w:t>的</w:t>
      </w:r>
      <w:r w:rsidRPr="004C61CF">
        <w:rPr>
          <w:rFonts w:ascii="宋体" w:hAnsi="宋体"/>
          <w:b/>
          <w:bCs/>
          <w:szCs w:val="21"/>
        </w:rPr>
        <w:t>方式</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szCs w:val="21"/>
        </w:rPr>
        <w:t>基金份额持有人大会</w:t>
      </w:r>
      <w:r w:rsidRPr="004C61CF">
        <w:rPr>
          <w:rFonts w:ascii="宋体" w:hAnsi="宋体" w:hint="eastAsia"/>
          <w:szCs w:val="21"/>
        </w:rPr>
        <w:t>可通过现场开会方式或通讯开会方式召开。</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szCs w:val="21"/>
        </w:rPr>
        <w:t>会议的召开方式由</w:t>
      </w:r>
      <w:r w:rsidRPr="004C61CF">
        <w:rPr>
          <w:rFonts w:ascii="宋体" w:hAnsi="宋体" w:hint="eastAsia"/>
          <w:szCs w:val="21"/>
        </w:rPr>
        <w:t>会议</w:t>
      </w:r>
      <w:r w:rsidRPr="004C61CF">
        <w:rPr>
          <w:rFonts w:ascii="宋体" w:hAnsi="宋体"/>
          <w:szCs w:val="21"/>
        </w:rPr>
        <w:t>召集人确定，但更换基金管理人和基金托管人必须以现场开会方式召开。</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1、</w:t>
      </w:r>
      <w:r w:rsidRPr="004C61CF">
        <w:rPr>
          <w:rFonts w:ascii="宋体" w:hAnsi="宋体"/>
          <w:szCs w:val="21"/>
        </w:rPr>
        <w:t>现场开会。由基金份额持有人本人出席或以代理投票授权委托委派代表出席，现场开会时基金管理人和基金托管人的授权代表应当</w:t>
      </w:r>
      <w:r w:rsidRPr="004C61CF">
        <w:rPr>
          <w:rFonts w:ascii="宋体" w:hAnsi="宋体" w:hint="eastAsia"/>
          <w:szCs w:val="21"/>
        </w:rPr>
        <w:t>列席</w:t>
      </w:r>
      <w:r w:rsidRPr="004C61CF">
        <w:rPr>
          <w:rFonts w:ascii="宋体" w:hAnsi="宋体"/>
          <w:szCs w:val="21"/>
        </w:rPr>
        <w:t>基金份额持有人大会</w:t>
      </w:r>
      <w:r w:rsidRPr="004C61CF">
        <w:rPr>
          <w:rFonts w:ascii="宋体" w:hAnsi="宋体" w:hint="eastAsia"/>
          <w:szCs w:val="21"/>
        </w:rPr>
        <w:t>，基金管理人或托管人不派代表列席的，不影响表决效力</w:t>
      </w:r>
      <w:r w:rsidRPr="004C61CF">
        <w:rPr>
          <w:rFonts w:ascii="宋体" w:hAnsi="宋体"/>
          <w:szCs w:val="21"/>
        </w:rPr>
        <w:t>。现场开会同时符合以下条件时，可以进行基金份额持有人大会议程：</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（1）</w:t>
      </w:r>
      <w:r w:rsidRPr="004C61CF">
        <w:rPr>
          <w:rFonts w:ascii="宋体" w:hAnsi="宋体"/>
          <w:szCs w:val="21"/>
        </w:rPr>
        <w:t>亲自出席会议者持有基金份额的凭证、受托出席会议者出具的委托人持有基金份额的凭证及委托人的代理投票授权委托符合法律法规、《基金合同》和会议通知的规定，并</w:t>
      </w:r>
      <w:r w:rsidRPr="004C61CF">
        <w:rPr>
          <w:rFonts w:ascii="宋体" w:hAnsi="宋体"/>
          <w:szCs w:val="21"/>
        </w:rPr>
        <w:lastRenderedPageBreak/>
        <w:t>且持有基金份额的凭证与基金管理人持有的登记资料相符；</w:t>
      </w:r>
    </w:p>
    <w:p w:rsidR="004C61CF" w:rsidRPr="0034408F" w:rsidRDefault="004C61CF" w:rsidP="001F2BD7">
      <w:pPr>
        <w:snapToGrid w:val="0"/>
        <w:spacing w:line="420" w:lineRule="auto"/>
        <w:ind w:firstLineChars="200" w:firstLine="420"/>
        <w:rPr>
          <w:rFonts w:ascii="宋体" w:hAnsi="宋体"/>
          <w:bCs/>
          <w:szCs w:val="21"/>
        </w:rPr>
      </w:pPr>
      <w:r w:rsidRPr="004C61CF">
        <w:rPr>
          <w:rFonts w:ascii="宋体" w:hAnsi="宋体" w:hint="eastAsia"/>
          <w:szCs w:val="21"/>
        </w:rPr>
        <w:t>（2）</w:t>
      </w:r>
      <w:r w:rsidRPr="004C61CF">
        <w:rPr>
          <w:rFonts w:ascii="宋体" w:hAnsi="宋体"/>
          <w:szCs w:val="21"/>
        </w:rPr>
        <w:t>经核对，汇总到会者出示的在权利登记日持有基金份额的凭证显示，有效的基金份额</w:t>
      </w:r>
      <w:r w:rsidRPr="004C61CF">
        <w:rPr>
          <w:rFonts w:ascii="宋体" w:hAnsi="宋体" w:hint="eastAsia"/>
          <w:szCs w:val="21"/>
        </w:rPr>
        <w:t>不少</w:t>
      </w:r>
      <w:r w:rsidRPr="004C61CF">
        <w:rPr>
          <w:rFonts w:ascii="宋体" w:hAnsi="宋体"/>
          <w:szCs w:val="21"/>
        </w:rPr>
        <w:t>于本基金在</w:t>
      </w:r>
      <w:r w:rsidRPr="004C61CF">
        <w:rPr>
          <w:rFonts w:ascii="宋体" w:hAnsi="宋体" w:hint="eastAsia"/>
          <w:szCs w:val="21"/>
        </w:rPr>
        <w:t>权益</w:t>
      </w:r>
      <w:r w:rsidRPr="004C61CF">
        <w:rPr>
          <w:rFonts w:ascii="宋体" w:hAnsi="宋体"/>
          <w:szCs w:val="21"/>
        </w:rPr>
        <w:t>登记日基金总</w:t>
      </w:r>
      <w:r w:rsidRPr="004C61CF">
        <w:rPr>
          <w:rFonts w:ascii="宋体" w:hAnsi="宋体" w:hint="eastAsia"/>
          <w:szCs w:val="21"/>
        </w:rPr>
        <w:t>份</w:t>
      </w:r>
      <w:r w:rsidRPr="004C61CF">
        <w:rPr>
          <w:rFonts w:ascii="宋体" w:hAnsi="宋体"/>
          <w:szCs w:val="21"/>
        </w:rPr>
        <w:t>额的</w:t>
      </w:r>
      <w:r w:rsidR="0034408F" w:rsidRPr="0034408F">
        <w:rPr>
          <w:rFonts w:ascii="宋体" w:hAnsi="宋体" w:hint="eastAsia"/>
          <w:bCs/>
          <w:szCs w:val="21"/>
        </w:rPr>
        <w:t>二分之一</w:t>
      </w:r>
      <w:r w:rsidRPr="004C61CF">
        <w:rPr>
          <w:rFonts w:ascii="宋体" w:hAnsi="宋体" w:hint="eastAsia"/>
          <w:szCs w:val="21"/>
        </w:rPr>
        <w:t>（含</w:t>
      </w:r>
      <w:r w:rsidR="0034408F" w:rsidRPr="0034408F">
        <w:rPr>
          <w:rFonts w:ascii="宋体" w:hAnsi="宋体" w:hint="eastAsia"/>
          <w:bCs/>
          <w:szCs w:val="21"/>
        </w:rPr>
        <w:t>二分之一</w:t>
      </w:r>
      <w:r w:rsidRPr="004C61CF">
        <w:rPr>
          <w:rFonts w:ascii="宋体" w:hAnsi="宋体"/>
          <w:szCs w:val="21"/>
        </w:rPr>
        <w:t>。</w:t>
      </w:r>
      <w:r w:rsidR="0034408F" w:rsidRPr="0034408F">
        <w:rPr>
          <w:rFonts w:ascii="宋体" w:hAnsi="宋体" w:hint="eastAsia"/>
          <w:bCs/>
          <w:szCs w:val="21"/>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2、</w:t>
      </w:r>
      <w:r w:rsidRPr="004C61CF">
        <w:rPr>
          <w:rFonts w:ascii="宋体" w:hAnsi="宋体"/>
          <w:szCs w:val="21"/>
        </w:rPr>
        <w:t>通讯开会。</w:t>
      </w:r>
      <w:r w:rsidRPr="004C61CF">
        <w:rPr>
          <w:rFonts w:ascii="宋体" w:hAnsi="宋体" w:hint="eastAsia"/>
          <w:szCs w:val="21"/>
        </w:rPr>
        <w:t>通讯开会系指基金份额持有人将其对表决事项的投票以召集人约定的非现场方式在表决截至日以前送达至召集人。</w:t>
      </w:r>
      <w:r w:rsidRPr="004C61CF">
        <w:rPr>
          <w:rFonts w:ascii="宋体" w:hAnsi="宋体"/>
          <w:szCs w:val="21"/>
        </w:rPr>
        <w:t>通讯开会应以</w:t>
      </w:r>
      <w:r w:rsidRPr="004C61CF">
        <w:rPr>
          <w:rFonts w:ascii="宋体" w:hAnsi="宋体" w:hint="eastAsia"/>
          <w:szCs w:val="21"/>
        </w:rPr>
        <w:t>召集人约定的非现场</w:t>
      </w:r>
      <w:r w:rsidRPr="004C61CF">
        <w:rPr>
          <w:rFonts w:ascii="宋体" w:hAnsi="宋体"/>
          <w:szCs w:val="21"/>
        </w:rPr>
        <w:t>方式进行表决。</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szCs w:val="21"/>
        </w:rPr>
        <w:t>在</w:t>
      </w:r>
      <w:r w:rsidRPr="004C61CF">
        <w:rPr>
          <w:rFonts w:ascii="宋体" w:hAnsi="宋体" w:hint="eastAsia"/>
          <w:szCs w:val="21"/>
        </w:rPr>
        <w:t>同时</w:t>
      </w:r>
      <w:r w:rsidRPr="004C61CF">
        <w:rPr>
          <w:rFonts w:ascii="宋体" w:hAnsi="宋体"/>
          <w:szCs w:val="21"/>
        </w:rPr>
        <w:t>符合以下条件时，通讯开会的方式视为有效：</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（1）会议召集人</w:t>
      </w:r>
      <w:r w:rsidRPr="004C61CF">
        <w:rPr>
          <w:rFonts w:ascii="宋体" w:hAnsi="宋体"/>
          <w:szCs w:val="21"/>
        </w:rPr>
        <w:t>按《基金合同》规定公布会议通知后，在</w:t>
      </w:r>
      <w:r w:rsidRPr="004C61CF">
        <w:rPr>
          <w:rFonts w:ascii="宋体" w:hAnsi="宋体" w:hint="eastAsia"/>
          <w:szCs w:val="21"/>
        </w:rPr>
        <w:t>2</w:t>
      </w:r>
      <w:r w:rsidRPr="004C61CF">
        <w:rPr>
          <w:rFonts w:ascii="宋体" w:hAnsi="宋体"/>
          <w:szCs w:val="21"/>
        </w:rPr>
        <w:t>个工作日内连续公布相关提示性公告；</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（2）会议召集人</w:t>
      </w:r>
      <w:r w:rsidRPr="004C61CF">
        <w:rPr>
          <w:rFonts w:ascii="宋体" w:hAnsi="宋体"/>
          <w:szCs w:val="21"/>
        </w:rPr>
        <w:t>在基金托管人</w:t>
      </w:r>
      <w:r w:rsidRPr="004C61CF">
        <w:rPr>
          <w:rFonts w:ascii="宋体" w:hAnsi="宋体" w:hint="eastAsia"/>
          <w:szCs w:val="21"/>
        </w:rPr>
        <w:t>（如果基金托管人为召集人，则为基金管理人）</w:t>
      </w:r>
      <w:r w:rsidRPr="004C61CF">
        <w:rPr>
          <w:rFonts w:ascii="宋体" w:hAnsi="宋体"/>
          <w:szCs w:val="21"/>
        </w:rPr>
        <w:t>和公证机关的监督下按照会议通知规定的方式收取基金份额持有人的表决意见；</w:t>
      </w:r>
      <w:r w:rsidRPr="004C61CF">
        <w:rPr>
          <w:rFonts w:ascii="宋体" w:hAnsi="宋体" w:hint="eastAsia"/>
          <w:szCs w:val="21"/>
        </w:rPr>
        <w:t>基金托管人或基金管理人经通知不参加收取表决意见的，不影响表决效力</w:t>
      </w:r>
      <w:r w:rsidRPr="004C61CF">
        <w:rPr>
          <w:rFonts w:ascii="宋体" w:hAnsi="宋体"/>
          <w:szCs w:val="21"/>
        </w:rPr>
        <w:t>；</w:t>
      </w:r>
    </w:p>
    <w:p w:rsidR="004C61CF" w:rsidRPr="0034408F" w:rsidRDefault="004C61CF" w:rsidP="0034408F">
      <w:pPr>
        <w:spacing w:line="360" w:lineRule="auto"/>
        <w:ind w:firstLineChars="200" w:firstLine="420"/>
        <w:rPr>
          <w:rFonts w:ascii="宋体" w:hAnsi="宋体"/>
          <w:bCs/>
          <w:szCs w:val="21"/>
        </w:rPr>
      </w:pPr>
      <w:r w:rsidRPr="004C61CF">
        <w:rPr>
          <w:rFonts w:ascii="宋体" w:hAnsi="宋体" w:hint="eastAsia"/>
          <w:szCs w:val="21"/>
        </w:rPr>
        <w:t>（3）</w:t>
      </w:r>
      <w:r w:rsidRPr="004C61CF">
        <w:rPr>
          <w:rFonts w:ascii="宋体" w:hAnsi="宋体"/>
          <w:szCs w:val="21"/>
        </w:rPr>
        <w:t>本人直接出具</w:t>
      </w:r>
      <w:r w:rsidRPr="004C61CF">
        <w:rPr>
          <w:rFonts w:ascii="宋体" w:hAnsi="宋体" w:hint="eastAsia"/>
          <w:szCs w:val="21"/>
        </w:rPr>
        <w:t>表决</w:t>
      </w:r>
      <w:r w:rsidRPr="004C61CF">
        <w:rPr>
          <w:rFonts w:ascii="宋体" w:hAnsi="宋体"/>
          <w:szCs w:val="21"/>
        </w:rPr>
        <w:t>意见或授权他人代表出具</w:t>
      </w:r>
      <w:r w:rsidRPr="004C61CF">
        <w:rPr>
          <w:rFonts w:ascii="宋体" w:hAnsi="宋体" w:hint="eastAsia"/>
          <w:szCs w:val="21"/>
        </w:rPr>
        <w:t>表决</w:t>
      </w:r>
      <w:r w:rsidRPr="004C61CF">
        <w:rPr>
          <w:rFonts w:ascii="宋体" w:hAnsi="宋体"/>
          <w:szCs w:val="21"/>
        </w:rPr>
        <w:t>意见的，基金份额持有人所持有的基金份额</w:t>
      </w:r>
      <w:r w:rsidRPr="004C61CF">
        <w:rPr>
          <w:rFonts w:ascii="宋体" w:hAnsi="宋体" w:hint="eastAsia"/>
          <w:szCs w:val="21"/>
        </w:rPr>
        <w:t>不小</w:t>
      </w:r>
      <w:r w:rsidRPr="004C61CF">
        <w:rPr>
          <w:rFonts w:ascii="宋体" w:hAnsi="宋体"/>
          <w:szCs w:val="21"/>
        </w:rPr>
        <w:t>于在</w:t>
      </w:r>
      <w:r w:rsidRPr="004C61CF">
        <w:rPr>
          <w:rFonts w:ascii="宋体" w:hAnsi="宋体" w:hint="eastAsia"/>
          <w:szCs w:val="21"/>
        </w:rPr>
        <w:t>权益</w:t>
      </w:r>
      <w:r w:rsidRPr="004C61CF">
        <w:rPr>
          <w:rFonts w:ascii="宋体" w:hAnsi="宋体"/>
          <w:szCs w:val="21"/>
        </w:rPr>
        <w:t>登记日基金总份额的</w:t>
      </w:r>
      <w:r w:rsidR="0034408F">
        <w:rPr>
          <w:rFonts w:ascii="宋体" w:hAnsi="宋体" w:hint="eastAsia"/>
          <w:bCs/>
          <w:szCs w:val="21"/>
        </w:rPr>
        <w:t>二分之一</w:t>
      </w:r>
      <w:r w:rsidRPr="004C61CF">
        <w:rPr>
          <w:rFonts w:ascii="宋体" w:hAnsi="宋体" w:hint="eastAsia"/>
          <w:szCs w:val="21"/>
        </w:rPr>
        <w:t>（含</w:t>
      </w:r>
      <w:r w:rsidR="0034408F">
        <w:rPr>
          <w:rFonts w:ascii="宋体" w:hAnsi="宋体" w:hint="eastAsia"/>
          <w:bCs/>
          <w:szCs w:val="21"/>
        </w:rPr>
        <w:t>二分之一</w:t>
      </w:r>
      <w:r w:rsidRPr="004C61CF">
        <w:rPr>
          <w:rFonts w:ascii="宋体" w:hAnsi="宋体" w:hint="eastAsia"/>
          <w:szCs w:val="21"/>
        </w:rPr>
        <w:t>）</w:t>
      </w:r>
      <w:r w:rsidRPr="004C61CF">
        <w:rPr>
          <w:rFonts w:ascii="宋体" w:hAnsi="宋体"/>
          <w:szCs w:val="21"/>
        </w:rPr>
        <w:t>；</w:t>
      </w:r>
      <w:r w:rsidR="0034408F">
        <w:rPr>
          <w:rFonts w:ascii="宋体" w:hAnsi="宋体"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sidR="0034408F">
        <w:rPr>
          <w:rFonts w:ascii="宋体" w:hAnsi="宋体"/>
          <w:bCs/>
          <w:szCs w:val="21"/>
        </w:rPr>
        <w:t>；</w:t>
      </w:r>
      <w:r w:rsidR="0034408F">
        <w:rPr>
          <w:rFonts w:ascii="宋体" w:hAnsi="宋体" w:hint="eastAsia"/>
          <w:bCs/>
          <w:szCs w:val="21"/>
        </w:rPr>
        <w:t xml:space="preserve"> </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（4）上述第（3）项中</w:t>
      </w:r>
      <w:r w:rsidRPr="004C61CF">
        <w:rPr>
          <w:rFonts w:ascii="宋体" w:hAnsi="宋体"/>
          <w:szCs w:val="21"/>
        </w:rPr>
        <w:t>直接出具</w:t>
      </w:r>
      <w:r w:rsidRPr="004C61CF">
        <w:rPr>
          <w:rFonts w:ascii="宋体" w:hAnsi="宋体" w:hint="eastAsia"/>
          <w:szCs w:val="21"/>
        </w:rPr>
        <w:t>表决</w:t>
      </w:r>
      <w:r w:rsidRPr="004C61CF">
        <w:rPr>
          <w:rFonts w:ascii="宋体" w:hAnsi="宋体"/>
          <w:szCs w:val="21"/>
        </w:rPr>
        <w:t>意见的基金份额持有人或受托代表他人出具</w:t>
      </w:r>
      <w:r w:rsidRPr="004C61CF">
        <w:rPr>
          <w:rFonts w:ascii="宋体" w:hAnsi="宋体" w:hint="eastAsia"/>
          <w:szCs w:val="21"/>
        </w:rPr>
        <w:t>表决</w:t>
      </w:r>
      <w:r w:rsidRPr="004C61CF">
        <w:rPr>
          <w:rFonts w:ascii="宋体" w:hAnsi="宋体"/>
          <w:szCs w:val="21"/>
        </w:rPr>
        <w:t>意见的代理人，同时提交持有基金份额的凭证、受托</w:t>
      </w:r>
      <w:r w:rsidRPr="004C61CF">
        <w:rPr>
          <w:rFonts w:ascii="宋体" w:hAnsi="宋体" w:hint="eastAsia"/>
          <w:szCs w:val="21"/>
        </w:rPr>
        <w:t>出具表决意见的代理人</w:t>
      </w:r>
      <w:r w:rsidRPr="004C61CF">
        <w:rPr>
          <w:rFonts w:ascii="宋体" w:hAnsi="宋体"/>
          <w:szCs w:val="21"/>
        </w:rPr>
        <w:t>出具的委托人持有基金份额的凭证及委托人的代理投票授权委托符合法律法规、《基金合同》和会议通知的规定</w:t>
      </w:r>
      <w:r w:rsidRPr="004C61CF">
        <w:rPr>
          <w:rFonts w:ascii="宋体" w:hAnsi="宋体" w:hint="eastAsia"/>
          <w:szCs w:val="21"/>
        </w:rPr>
        <w:t>，并与基金登记注册机构记录相符，并且委托人出具的代理投票授权委托符合法律法规、《基金合同》和会议通知的规定</w:t>
      </w:r>
      <w:r w:rsidRPr="004C61CF">
        <w:rPr>
          <w:rFonts w:ascii="宋体" w:hAnsi="宋体"/>
          <w:szCs w:val="21"/>
        </w:rPr>
        <w:t>；</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（5）</w:t>
      </w:r>
      <w:r w:rsidRPr="004C61CF">
        <w:rPr>
          <w:rFonts w:ascii="宋体" w:hAnsi="宋体"/>
          <w:szCs w:val="21"/>
        </w:rPr>
        <w:t>会议通知公布前报中国证监会备案。</w:t>
      </w:r>
    </w:p>
    <w:p w:rsid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采取通讯方式进行表决时，除非在计票时有充分的相反证据证明，否则提交符合会议通</w:t>
      </w:r>
      <w:r w:rsidRPr="004C61CF">
        <w:rPr>
          <w:rFonts w:ascii="宋体" w:hAnsi="宋体" w:hint="eastAsia"/>
          <w:szCs w:val="21"/>
        </w:rPr>
        <w:lastRenderedPageBreak/>
        <w:t>知中规定的确认投资者身份文件的表决视为有效出席的投资者；表面符合法律法规和会议通知规定的表决意见即视为有效的表决，表决意见模糊不清或相互矛盾的视为弃权表决，但应当计入出具表决意见的基金份额持有人所代表的基金份额总数。</w:t>
      </w:r>
    </w:p>
    <w:p w:rsidR="008D2897" w:rsidRPr="004C61CF" w:rsidRDefault="008D2897" w:rsidP="001F2BD7">
      <w:pPr>
        <w:snapToGrid w:val="0"/>
        <w:spacing w:line="420" w:lineRule="auto"/>
        <w:ind w:firstLineChars="200" w:firstLine="420"/>
        <w:rPr>
          <w:rFonts w:ascii="宋体" w:hAnsi="宋体"/>
          <w:szCs w:val="21"/>
        </w:rPr>
      </w:pPr>
    </w:p>
    <w:p w:rsidR="004C61CF" w:rsidRPr="004C61CF" w:rsidRDefault="004C61CF" w:rsidP="001F2BD7">
      <w:pPr>
        <w:snapToGrid w:val="0"/>
        <w:spacing w:line="420" w:lineRule="auto"/>
        <w:ind w:firstLineChars="200" w:firstLine="422"/>
        <w:rPr>
          <w:rFonts w:ascii="宋体" w:hAnsi="宋体"/>
          <w:b/>
          <w:bCs/>
          <w:szCs w:val="21"/>
        </w:rPr>
      </w:pPr>
      <w:r w:rsidRPr="004C61CF">
        <w:rPr>
          <w:rFonts w:ascii="宋体" w:hAnsi="宋体" w:hint="eastAsia"/>
          <w:b/>
          <w:bCs/>
          <w:szCs w:val="21"/>
        </w:rPr>
        <w:t>五、</w:t>
      </w:r>
      <w:r w:rsidRPr="004C61CF">
        <w:rPr>
          <w:rFonts w:ascii="宋体" w:hAnsi="宋体" w:hint="eastAsia"/>
          <w:b/>
          <w:bCs/>
          <w:szCs w:val="21"/>
        </w:rPr>
        <w:tab/>
      </w:r>
      <w:r w:rsidRPr="004C61CF">
        <w:rPr>
          <w:rFonts w:ascii="宋体" w:hAnsi="宋体"/>
          <w:b/>
          <w:bCs/>
          <w:szCs w:val="21"/>
        </w:rPr>
        <w:t>议事内容与程序</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1、</w:t>
      </w:r>
      <w:r w:rsidRPr="004C61CF">
        <w:rPr>
          <w:rFonts w:ascii="宋体" w:hAnsi="宋体"/>
          <w:szCs w:val="21"/>
        </w:rPr>
        <w:t>议事内容及提案权</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szCs w:val="21"/>
        </w:rPr>
        <w:t>议事内容为关系基金份额持有人利益的重大事项，如</w:t>
      </w:r>
      <w:r w:rsidRPr="004C61CF">
        <w:rPr>
          <w:rFonts w:ascii="宋体" w:hAnsi="宋体" w:hint="eastAsia"/>
          <w:szCs w:val="21"/>
        </w:rPr>
        <w:t>《基金合同》的重大修改</w:t>
      </w:r>
      <w:r w:rsidRPr="004C61CF">
        <w:rPr>
          <w:rFonts w:ascii="宋体" w:hAnsi="宋体"/>
          <w:szCs w:val="21"/>
        </w:rPr>
        <w:t>、决定终止</w:t>
      </w:r>
      <w:r w:rsidRPr="004C61CF">
        <w:rPr>
          <w:rFonts w:ascii="宋体" w:hAnsi="宋体" w:hint="eastAsia"/>
          <w:szCs w:val="21"/>
        </w:rPr>
        <w:t>《</w:t>
      </w:r>
      <w:r w:rsidRPr="004C61CF">
        <w:rPr>
          <w:rFonts w:ascii="宋体" w:hAnsi="宋体"/>
          <w:szCs w:val="21"/>
        </w:rPr>
        <w:t>基金</w:t>
      </w:r>
      <w:r w:rsidRPr="004C61CF">
        <w:rPr>
          <w:rFonts w:ascii="宋体" w:hAnsi="宋体" w:hint="eastAsia"/>
          <w:szCs w:val="21"/>
        </w:rPr>
        <w:t>合同》</w:t>
      </w:r>
      <w:r w:rsidRPr="004C61CF">
        <w:rPr>
          <w:rFonts w:ascii="宋体" w:hAnsi="宋体"/>
          <w:szCs w:val="21"/>
        </w:rPr>
        <w:t>、更换基金管理人、更换基金托管人、与其他基金合并</w:t>
      </w:r>
      <w:r w:rsidRPr="004C61CF">
        <w:rPr>
          <w:rFonts w:ascii="宋体" w:hAnsi="宋体" w:hint="eastAsia"/>
          <w:szCs w:val="21"/>
        </w:rPr>
        <w:t>、法律法规及《基金合同》规定的其他事项</w:t>
      </w:r>
      <w:r w:rsidRPr="004C61CF">
        <w:rPr>
          <w:rFonts w:ascii="宋体" w:hAnsi="宋体"/>
          <w:szCs w:val="21"/>
        </w:rPr>
        <w:t>以及</w:t>
      </w:r>
      <w:r w:rsidRPr="004C61CF">
        <w:rPr>
          <w:rFonts w:ascii="宋体" w:hAnsi="宋体" w:hint="eastAsia"/>
          <w:szCs w:val="21"/>
        </w:rPr>
        <w:t>会议</w:t>
      </w:r>
      <w:r w:rsidRPr="004C61CF">
        <w:rPr>
          <w:rFonts w:ascii="宋体" w:hAnsi="宋体"/>
          <w:szCs w:val="21"/>
        </w:rPr>
        <w:t>召集人认为需提交基金份额持有人大会讨论的其他事项。</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szCs w:val="21"/>
        </w:rPr>
        <w:t>基金管理人、基金托管人、单独或合并持有权</w:t>
      </w:r>
      <w:r w:rsidRPr="004C61CF">
        <w:rPr>
          <w:rFonts w:ascii="宋体" w:hAnsi="宋体" w:hint="eastAsia"/>
          <w:szCs w:val="21"/>
        </w:rPr>
        <w:t>益</w:t>
      </w:r>
      <w:r w:rsidRPr="004C61CF">
        <w:rPr>
          <w:rFonts w:ascii="宋体" w:hAnsi="宋体"/>
          <w:szCs w:val="21"/>
        </w:rPr>
        <w:t>登记日基金总份额10%</w:t>
      </w:r>
      <w:r w:rsidRPr="004C61CF">
        <w:rPr>
          <w:rFonts w:ascii="宋体" w:hAnsi="宋体" w:hint="eastAsia"/>
          <w:szCs w:val="21"/>
        </w:rPr>
        <w:t>（含10%）</w:t>
      </w:r>
      <w:r w:rsidRPr="004C61CF">
        <w:rPr>
          <w:rFonts w:ascii="宋体" w:hAnsi="宋体"/>
          <w:szCs w:val="21"/>
        </w:rPr>
        <w:t>以上的基金份额持有人可以在大会召集人发出会议通知前向大会召集人提交需由基金份额持有人大会审议表决的提案；也可以在会议通知发出后向大会召集人提交临时提案，临时提案应当在大会召开日</w:t>
      </w:r>
      <w:r w:rsidRPr="004C61CF">
        <w:rPr>
          <w:rFonts w:ascii="宋体" w:hAnsi="宋体" w:hint="eastAsia"/>
          <w:szCs w:val="21"/>
        </w:rPr>
        <w:t>至少35</w:t>
      </w:r>
      <w:r w:rsidRPr="004C61CF">
        <w:rPr>
          <w:rFonts w:ascii="宋体" w:hAnsi="宋体"/>
          <w:szCs w:val="21"/>
        </w:rPr>
        <w:t>天</w:t>
      </w:r>
      <w:r w:rsidRPr="004C61CF">
        <w:rPr>
          <w:rFonts w:ascii="宋体" w:hAnsi="宋体" w:hint="eastAsia"/>
          <w:szCs w:val="21"/>
        </w:rPr>
        <w:t>前</w:t>
      </w:r>
      <w:r w:rsidRPr="004C61CF">
        <w:rPr>
          <w:rFonts w:ascii="宋体" w:hAnsi="宋体"/>
          <w:szCs w:val="21"/>
        </w:rPr>
        <w:t>提交召集人</w:t>
      </w:r>
      <w:r w:rsidRPr="004C61CF">
        <w:rPr>
          <w:rFonts w:ascii="宋体" w:hAnsi="宋体" w:hint="eastAsia"/>
          <w:szCs w:val="21"/>
        </w:rPr>
        <w:t>并由召集人公告</w:t>
      </w:r>
      <w:r w:rsidRPr="004C61CF">
        <w:rPr>
          <w:rFonts w:ascii="宋体" w:hAnsi="宋体"/>
          <w:szCs w:val="21"/>
        </w:rPr>
        <w:t>。</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szCs w:val="21"/>
        </w:rPr>
        <w:t>基金份额持有人大会的召集人发出召集会议的通知后，对原有提案的修改应当在基金份额持有人大会召开日</w:t>
      </w:r>
      <w:r w:rsidRPr="004C61CF">
        <w:rPr>
          <w:rFonts w:ascii="宋体" w:hAnsi="宋体" w:hint="eastAsia"/>
          <w:szCs w:val="21"/>
        </w:rPr>
        <w:t>30</w:t>
      </w:r>
      <w:r w:rsidRPr="004C61CF">
        <w:rPr>
          <w:rFonts w:ascii="宋体" w:hAnsi="宋体"/>
          <w:szCs w:val="21"/>
        </w:rPr>
        <w:t>天</w:t>
      </w:r>
      <w:r w:rsidRPr="004C61CF">
        <w:rPr>
          <w:rFonts w:ascii="宋体" w:hAnsi="宋体" w:hint="eastAsia"/>
          <w:szCs w:val="21"/>
        </w:rPr>
        <w:t>前</w:t>
      </w:r>
      <w:r w:rsidRPr="004C61CF">
        <w:rPr>
          <w:rFonts w:ascii="宋体" w:hAnsi="宋体"/>
          <w:szCs w:val="21"/>
        </w:rPr>
        <w:t>公告。</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szCs w:val="21"/>
        </w:rPr>
        <w:t>基金份额持有人大会不得对未事先公告的议事内容进行表决。</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szCs w:val="21"/>
        </w:rPr>
        <w:t>召集人对于基金管理人</w:t>
      </w:r>
      <w:r w:rsidRPr="004C61CF">
        <w:rPr>
          <w:rFonts w:ascii="宋体" w:hAnsi="宋体" w:hint="eastAsia"/>
          <w:szCs w:val="21"/>
        </w:rPr>
        <w:t>、</w:t>
      </w:r>
      <w:r w:rsidRPr="004C61CF">
        <w:rPr>
          <w:rFonts w:ascii="宋体" w:hAnsi="宋体"/>
          <w:szCs w:val="21"/>
        </w:rPr>
        <w:t>基金托管人和</w:t>
      </w:r>
      <w:r w:rsidRPr="004C61CF">
        <w:rPr>
          <w:rFonts w:ascii="宋体" w:hAnsi="宋体" w:hint="eastAsia"/>
          <w:szCs w:val="21"/>
        </w:rPr>
        <w:t>基金份额持有人</w:t>
      </w:r>
      <w:r w:rsidRPr="004C61CF">
        <w:rPr>
          <w:rFonts w:ascii="宋体" w:hAnsi="宋体"/>
          <w:szCs w:val="21"/>
        </w:rPr>
        <w:t>提交的临时提案</w:t>
      </w:r>
      <w:r w:rsidRPr="004C61CF">
        <w:rPr>
          <w:rFonts w:ascii="宋体" w:hAnsi="宋体" w:hint="eastAsia"/>
          <w:szCs w:val="21"/>
        </w:rPr>
        <w:t>进行审核，符合条件的</w:t>
      </w:r>
      <w:r w:rsidRPr="004C61CF">
        <w:rPr>
          <w:rFonts w:ascii="宋体" w:hAnsi="宋体"/>
          <w:szCs w:val="21"/>
        </w:rPr>
        <w:t>应当在大会召开日</w:t>
      </w:r>
      <w:r w:rsidRPr="004C61CF">
        <w:rPr>
          <w:rFonts w:ascii="宋体" w:hAnsi="宋体" w:hint="eastAsia"/>
          <w:szCs w:val="21"/>
        </w:rPr>
        <w:t>30</w:t>
      </w:r>
      <w:r w:rsidRPr="004C61CF">
        <w:rPr>
          <w:rFonts w:ascii="宋体" w:hAnsi="宋体"/>
          <w:szCs w:val="21"/>
        </w:rPr>
        <w:t>天前公告。大会召集人应当按照以下原则对提案进行审核：</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（1）</w:t>
      </w:r>
      <w:r w:rsidRPr="004C61CF">
        <w:rPr>
          <w:rFonts w:ascii="宋体" w:hAnsi="宋体"/>
          <w:szCs w:val="21"/>
        </w:rPr>
        <w:t>关联性。大会召集人对于提案涉及事项与基金有直接关系，并且不超出法律法规和</w:t>
      </w:r>
      <w:r w:rsidRPr="004C61CF">
        <w:rPr>
          <w:rFonts w:ascii="宋体" w:hAnsi="宋体" w:hint="eastAsia"/>
          <w:szCs w:val="21"/>
        </w:rPr>
        <w:t>《基金合同》</w:t>
      </w:r>
      <w:r w:rsidRPr="004C61CF">
        <w:rPr>
          <w:rFonts w:ascii="宋体" w:hAnsi="宋体"/>
          <w:szCs w:val="21"/>
        </w:rPr>
        <w:t>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（2）</w:t>
      </w:r>
      <w:r w:rsidRPr="004C61CF">
        <w:rPr>
          <w:rFonts w:ascii="宋体" w:hAnsi="宋体"/>
          <w:szCs w:val="21"/>
        </w:rPr>
        <w:t>程序性。大会召集人可以对提案涉及的程序性问题</w:t>
      </w:r>
      <w:r w:rsidRPr="004C61CF">
        <w:rPr>
          <w:rFonts w:ascii="宋体" w:hAnsi="宋体" w:hint="eastAsia"/>
          <w:szCs w:val="21"/>
        </w:rPr>
        <w:t>做</w:t>
      </w:r>
      <w:r w:rsidRPr="004C61CF">
        <w:rPr>
          <w:rFonts w:ascii="宋体" w:hAnsi="宋体"/>
          <w:szCs w:val="21"/>
        </w:rPr>
        <w:t>出决定。如将提案进行分拆或合并表决，需征得原提案人同意；原提案人不同意变更的，大会主持人可以就程序性问题提请基金份额持有人大会</w:t>
      </w:r>
      <w:r w:rsidRPr="004C61CF">
        <w:rPr>
          <w:rFonts w:ascii="宋体" w:hAnsi="宋体" w:hint="eastAsia"/>
          <w:szCs w:val="21"/>
        </w:rPr>
        <w:t>做</w:t>
      </w:r>
      <w:r w:rsidRPr="004C61CF">
        <w:rPr>
          <w:rFonts w:ascii="宋体" w:hAnsi="宋体"/>
          <w:szCs w:val="21"/>
        </w:rPr>
        <w:t>出决定，并按照基金份额持有人大会决定的程序进行审议。</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单独或合并持有权利登记日基金总份额10%（含10%）以上的基金份额持有人提交基金份额持有人大会审议表决的提案，或基金管理人或基金托管人提交基金份额持有人大会审议表决的提案，未获基金份额持有人大会审议通过，就同一提案再次提请基金份额持有人大会审议，其时间间隔不少于6个月。法律法规另有规定除外。</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lastRenderedPageBreak/>
        <w:t>基金份额持有人大会的召集人发出召开会议的通知后，如果需要对原有提案进行修改，应当最迟在基金份额持有人大会召开前30日公告。否则，会议的召开日期应当顺延并保证至少与公告日期有30日的间隔期。</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2、</w:t>
      </w:r>
      <w:r w:rsidRPr="004C61CF">
        <w:rPr>
          <w:rFonts w:ascii="宋体" w:hAnsi="宋体"/>
          <w:szCs w:val="21"/>
        </w:rPr>
        <w:t>议事程序</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（1）</w:t>
      </w:r>
      <w:r w:rsidRPr="004C61CF">
        <w:rPr>
          <w:rFonts w:ascii="宋体" w:hAnsi="宋体"/>
          <w:szCs w:val="21"/>
        </w:rPr>
        <w:t>现场开会</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szCs w:val="21"/>
        </w:rPr>
        <w:t>在现场开会的方式下，首先由大会主持人按照下列第七</w:t>
      </w:r>
      <w:r w:rsidRPr="004C61CF">
        <w:rPr>
          <w:rFonts w:ascii="宋体" w:hAnsi="宋体" w:hint="eastAsia"/>
          <w:szCs w:val="21"/>
        </w:rPr>
        <w:t>条</w:t>
      </w:r>
      <w:r w:rsidRPr="004C61CF">
        <w:rPr>
          <w:rFonts w:ascii="宋体" w:hAnsi="宋体"/>
          <w:szCs w:val="21"/>
        </w:rPr>
        <w:t>规定程序确定和公布监票人，然后由大会主持人宣读提案，经讨论后进行表决，并形成大会决议。大会主持人为基金管理人授权出席会议的代表，在基金管理人</w:t>
      </w:r>
      <w:r w:rsidRPr="004C61CF">
        <w:rPr>
          <w:rFonts w:ascii="宋体" w:hAnsi="宋体" w:hint="eastAsia"/>
          <w:szCs w:val="21"/>
        </w:rPr>
        <w:t>授权代表</w:t>
      </w:r>
      <w:r w:rsidRPr="004C61CF">
        <w:rPr>
          <w:rFonts w:ascii="宋体" w:hAnsi="宋体"/>
          <w:szCs w:val="21"/>
        </w:rPr>
        <w:t>未能主持大会的情况下，由基金托管人授权其出席会议的代表主持；如果基金管理人</w:t>
      </w:r>
      <w:r w:rsidRPr="004C61CF">
        <w:rPr>
          <w:rFonts w:ascii="宋体" w:hAnsi="宋体" w:hint="eastAsia"/>
          <w:szCs w:val="21"/>
        </w:rPr>
        <w:t>授权代表</w:t>
      </w:r>
      <w:r w:rsidRPr="004C61CF">
        <w:rPr>
          <w:rFonts w:ascii="宋体" w:hAnsi="宋体"/>
          <w:szCs w:val="21"/>
        </w:rPr>
        <w:t>和基金托管人</w:t>
      </w:r>
      <w:r w:rsidRPr="004C61CF">
        <w:rPr>
          <w:rFonts w:ascii="宋体" w:hAnsi="宋体" w:hint="eastAsia"/>
          <w:szCs w:val="21"/>
        </w:rPr>
        <w:t>授权代表</w:t>
      </w:r>
      <w:r w:rsidRPr="004C61CF">
        <w:rPr>
          <w:rFonts w:ascii="宋体" w:hAnsi="宋体"/>
          <w:szCs w:val="21"/>
        </w:rPr>
        <w:t>均未能主持大会，则由出席大会的基金份额持有人</w:t>
      </w:r>
      <w:r w:rsidRPr="004C61CF">
        <w:rPr>
          <w:rFonts w:ascii="宋体" w:hAnsi="宋体" w:hint="eastAsia"/>
          <w:szCs w:val="21"/>
        </w:rPr>
        <w:t>所持表决权的</w:t>
      </w:r>
      <w:r w:rsidRPr="004C61CF">
        <w:rPr>
          <w:rFonts w:ascii="宋体" w:hAnsi="宋体"/>
          <w:szCs w:val="21"/>
        </w:rPr>
        <w:t>50%以上（含50%）</w:t>
      </w:r>
      <w:r w:rsidRPr="004C61CF">
        <w:rPr>
          <w:rFonts w:ascii="宋体" w:hAnsi="宋体" w:hint="eastAsia"/>
          <w:szCs w:val="21"/>
        </w:rPr>
        <w:t>选举</w:t>
      </w:r>
      <w:r w:rsidRPr="004C61CF">
        <w:rPr>
          <w:rFonts w:ascii="宋体" w:hAnsi="宋体"/>
          <w:szCs w:val="21"/>
        </w:rPr>
        <w:t>产生一名基金份额持有人作为该次基金份额持有人大会的主持人。</w:t>
      </w:r>
      <w:r w:rsidRPr="004C61CF">
        <w:rPr>
          <w:rFonts w:ascii="宋体" w:hAnsi="宋体" w:hint="eastAsia"/>
          <w:szCs w:val="21"/>
        </w:rPr>
        <w:t>基金管理人和基金托管人</w:t>
      </w:r>
      <w:r w:rsidR="0065448D">
        <w:rPr>
          <w:rFonts w:ascii="宋体" w:hAnsi="宋体" w:hint="eastAsia"/>
          <w:szCs w:val="21"/>
        </w:rPr>
        <w:t>拒</w:t>
      </w:r>
      <w:r w:rsidRPr="004C61CF">
        <w:rPr>
          <w:rFonts w:ascii="宋体" w:hAnsi="宋体" w:hint="eastAsia"/>
          <w:szCs w:val="21"/>
        </w:rPr>
        <w:t>不出席或主持基金份额持有人大会，不影响基金份额持有人大会作出的决议的效力。</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会议</w:t>
      </w:r>
      <w:r w:rsidRPr="004C61CF">
        <w:rPr>
          <w:rFonts w:ascii="宋体" w:hAnsi="宋体"/>
          <w:szCs w:val="21"/>
        </w:rPr>
        <w:t>召集人应当制作出席会议人员的签名册。签名册载明参加会议人员姓名（或单位名称）、身份证号码、住所地址、持有或代表有表决权的基金份额、委托人姓名（或单位名称）等事项。</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（2）</w:t>
      </w:r>
      <w:r w:rsidRPr="004C61CF">
        <w:rPr>
          <w:rFonts w:ascii="宋体" w:hAnsi="宋体"/>
          <w:szCs w:val="21"/>
        </w:rPr>
        <w:t>通讯开会</w:t>
      </w:r>
    </w:p>
    <w:p w:rsidR="004C61CF" w:rsidRDefault="004C61CF" w:rsidP="001F2BD7">
      <w:pPr>
        <w:snapToGrid w:val="0"/>
        <w:spacing w:line="420" w:lineRule="auto"/>
        <w:ind w:firstLineChars="200" w:firstLine="420"/>
        <w:rPr>
          <w:rFonts w:ascii="宋体" w:hAnsi="宋体"/>
          <w:szCs w:val="21"/>
        </w:rPr>
      </w:pPr>
      <w:r w:rsidRPr="004C61CF">
        <w:rPr>
          <w:rFonts w:ascii="宋体" w:hAnsi="宋体"/>
          <w:szCs w:val="21"/>
        </w:rPr>
        <w:t>在通讯开会的情况下，</w:t>
      </w:r>
      <w:r w:rsidRPr="004C61CF">
        <w:rPr>
          <w:rFonts w:ascii="宋体" w:hAnsi="宋体" w:hint="eastAsia"/>
          <w:szCs w:val="21"/>
        </w:rPr>
        <w:t>首先由召集人提前30日公布提案</w:t>
      </w:r>
      <w:r w:rsidRPr="004C61CF">
        <w:rPr>
          <w:rFonts w:ascii="宋体" w:hAnsi="宋体"/>
          <w:szCs w:val="21"/>
        </w:rPr>
        <w:t>，在所通知的表决截止日期</w:t>
      </w:r>
      <w:r w:rsidRPr="004C61CF">
        <w:rPr>
          <w:rFonts w:ascii="宋体" w:hAnsi="宋体" w:hint="eastAsia"/>
          <w:szCs w:val="21"/>
        </w:rPr>
        <w:t>后2个工作日内在公证机关监督下由召集人统计全部有效表决</w:t>
      </w:r>
      <w:r w:rsidRPr="004C61CF">
        <w:rPr>
          <w:rFonts w:ascii="宋体" w:hAnsi="宋体"/>
          <w:szCs w:val="21"/>
        </w:rPr>
        <w:t>，在公证</w:t>
      </w:r>
      <w:r w:rsidRPr="004C61CF">
        <w:rPr>
          <w:rFonts w:ascii="宋体" w:hAnsi="宋体" w:hint="eastAsia"/>
          <w:szCs w:val="21"/>
        </w:rPr>
        <w:t>机关</w:t>
      </w:r>
      <w:r w:rsidRPr="004C61CF">
        <w:rPr>
          <w:rFonts w:ascii="宋体" w:hAnsi="宋体"/>
          <w:szCs w:val="21"/>
        </w:rPr>
        <w:t>监督下形成决议。</w:t>
      </w:r>
    </w:p>
    <w:p w:rsidR="004C61CF" w:rsidRPr="004C61CF" w:rsidRDefault="004C61CF" w:rsidP="001F2BD7">
      <w:pPr>
        <w:snapToGrid w:val="0"/>
        <w:spacing w:line="420" w:lineRule="auto"/>
        <w:ind w:firstLineChars="200" w:firstLine="420"/>
        <w:rPr>
          <w:rFonts w:ascii="宋体" w:hAnsi="宋体"/>
          <w:szCs w:val="21"/>
        </w:rPr>
      </w:pPr>
    </w:p>
    <w:p w:rsidR="004C61CF" w:rsidRPr="004C61CF" w:rsidRDefault="004C61CF" w:rsidP="001F2BD7">
      <w:pPr>
        <w:snapToGrid w:val="0"/>
        <w:spacing w:line="420" w:lineRule="auto"/>
        <w:ind w:firstLineChars="200" w:firstLine="422"/>
        <w:rPr>
          <w:rFonts w:ascii="宋体" w:hAnsi="宋体"/>
          <w:b/>
          <w:bCs/>
          <w:szCs w:val="21"/>
        </w:rPr>
      </w:pPr>
      <w:r w:rsidRPr="004C61CF">
        <w:rPr>
          <w:rFonts w:ascii="宋体" w:hAnsi="宋体" w:hint="eastAsia"/>
          <w:b/>
          <w:bCs/>
          <w:szCs w:val="21"/>
        </w:rPr>
        <w:t>六、</w:t>
      </w:r>
      <w:r w:rsidRPr="004C61CF">
        <w:rPr>
          <w:rFonts w:ascii="宋体" w:hAnsi="宋体" w:hint="eastAsia"/>
          <w:b/>
          <w:bCs/>
          <w:szCs w:val="21"/>
        </w:rPr>
        <w:tab/>
      </w:r>
      <w:r w:rsidRPr="004C61CF">
        <w:rPr>
          <w:rFonts w:ascii="宋体" w:hAnsi="宋体"/>
          <w:b/>
          <w:bCs/>
          <w:szCs w:val="21"/>
        </w:rPr>
        <w:t>表决</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szCs w:val="21"/>
        </w:rPr>
        <w:t>基金份额持有人所持每份基金份额有一票表决权。</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szCs w:val="21"/>
        </w:rPr>
        <w:t>基金份额持有人大会决议分为一般决议和特别决议：</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1、</w:t>
      </w:r>
      <w:r w:rsidRPr="004C61CF">
        <w:rPr>
          <w:rFonts w:ascii="宋体" w:hAnsi="宋体"/>
          <w:szCs w:val="21"/>
        </w:rPr>
        <w:t>一般决议，一般决议须经参加大会的基金份额持有人</w:t>
      </w:r>
      <w:r w:rsidRPr="004C61CF">
        <w:rPr>
          <w:rFonts w:ascii="宋体" w:hAnsi="宋体" w:hint="eastAsia"/>
          <w:szCs w:val="21"/>
        </w:rPr>
        <w:t>或其代理人</w:t>
      </w:r>
      <w:r w:rsidRPr="004C61CF">
        <w:rPr>
          <w:rFonts w:ascii="宋体" w:hAnsi="宋体"/>
          <w:szCs w:val="21"/>
        </w:rPr>
        <w:t>所持表决权的</w:t>
      </w:r>
      <w:r w:rsidRPr="004C61CF">
        <w:rPr>
          <w:rFonts w:ascii="宋体" w:hAnsi="宋体" w:hint="eastAsia"/>
          <w:szCs w:val="21"/>
        </w:rPr>
        <w:t>50%</w:t>
      </w:r>
      <w:r w:rsidRPr="004C61CF">
        <w:rPr>
          <w:rFonts w:ascii="宋体" w:hAnsi="宋体"/>
          <w:szCs w:val="21"/>
        </w:rPr>
        <w:t>以上（含</w:t>
      </w:r>
      <w:r w:rsidRPr="004C61CF">
        <w:rPr>
          <w:rFonts w:ascii="宋体" w:hAnsi="宋体" w:hint="eastAsia"/>
          <w:szCs w:val="21"/>
        </w:rPr>
        <w:t>50%</w:t>
      </w:r>
      <w:r w:rsidRPr="004C61CF">
        <w:rPr>
          <w:rFonts w:ascii="宋体" w:hAnsi="宋体"/>
          <w:szCs w:val="21"/>
        </w:rPr>
        <w:t>）通过方为有效；除下列</w:t>
      </w:r>
      <w:r w:rsidRPr="004C61CF">
        <w:rPr>
          <w:rFonts w:ascii="宋体" w:hAnsi="宋体" w:hint="eastAsia"/>
          <w:szCs w:val="21"/>
        </w:rPr>
        <w:t>第2项</w:t>
      </w:r>
      <w:r w:rsidRPr="004C61CF">
        <w:rPr>
          <w:rFonts w:ascii="宋体" w:hAnsi="宋体"/>
          <w:szCs w:val="21"/>
        </w:rPr>
        <w:t>所规定的须以特别决议通过事项以外的其他事项均以一般决议的方式通过。</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2、</w:t>
      </w:r>
      <w:r w:rsidRPr="004C61CF">
        <w:rPr>
          <w:rFonts w:ascii="宋体" w:hAnsi="宋体"/>
          <w:szCs w:val="21"/>
        </w:rPr>
        <w:t>特别决议，特别决议应当经参加大会的基金份额持有人</w:t>
      </w:r>
      <w:r w:rsidRPr="004C61CF">
        <w:rPr>
          <w:rFonts w:ascii="宋体" w:hAnsi="宋体" w:hint="eastAsia"/>
          <w:szCs w:val="21"/>
        </w:rPr>
        <w:t>或其代理人</w:t>
      </w:r>
      <w:r w:rsidRPr="004C61CF">
        <w:rPr>
          <w:rFonts w:ascii="宋体" w:hAnsi="宋体"/>
          <w:szCs w:val="21"/>
        </w:rPr>
        <w:t>所持表决权的三分之二</w:t>
      </w:r>
      <w:r w:rsidRPr="004C61CF">
        <w:rPr>
          <w:rFonts w:ascii="宋体" w:hAnsi="宋体" w:hint="eastAsia"/>
          <w:szCs w:val="21"/>
        </w:rPr>
        <w:t>以上（含</w:t>
      </w:r>
      <w:r w:rsidRPr="004C61CF">
        <w:rPr>
          <w:rFonts w:ascii="宋体" w:hAnsi="宋体"/>
          <w:szCs w:val="21"/>
        </w:rPr>
        <w:t>三分之二</w:t>
      </w:r>
      <w:r w:rsidRPr="004C61CF">
        <w:rPr>
          <w:rFonts w:ascii="宋体" w:hAnsi="宋体" w:hint="eastAsia"/>
          <w:szCs w:val="21"/>
        </w:rPr>
        <w:t>）</w:t>
      </w:r>
      <w:r w:rsidRPr="004C61CF">
        <w:rPr>
          <w:rFonts w:ascii="宋体" w:hAnsi="宋体"/>
          <w:szCs w:val="21"/>
        </w:rPr>
        <w:t>通过方可</w:t>
      </w:r>
      <w:r w:rsidRPr="004C61CF">
        <w:rPr>
          <w:rFonts w:ascii="宋体" w:hAnsi="宋体" w:hint="eastAsia"/>
          <w:szCs w:val="21"/>
        </w:rPr>
        <w:t>做</w:t>
      </w:r>
      <w:r w:rsidRPr="004C61CF">
        <w:rPr>
          <w:rFonts w:ascii="宋体" w:hAnsi="宋体"/>
          <w:szCs w:val="21"/>
        </w:rPr>
        <w:t>出。转换基金运作方式、更换基金管理人或者基金托管人、终止</w:t>
      </w:r>
      <w:r w:rsidRPr="004C61CF">
        <w:rPr>
          <w:rFonts w:ascii="宋体" w:hAnsi="宋体" w:hint="eastAsia"/>
          <w:szCs w:val="21"/>
        </w:rPr>
        <w:t>《</w:t>
      </w:r>
      <w:r w:rsidRPr="004C61CF">
        <w:rPr>
          <w:rFonts w:ascii="宋体" w:hAnsi="宋体"/>
          <w:szCs w:val="21"/>
        </w:rPr>
        <w:t>基金合同</w:t>
      </w:r>
      <w:r w:rsidRPr="004C61CF">
        <w:rPr>
          <w:rFonts w:ascii="宋体" w:hAnsi="宋体" w:hint="eastAsia"/>
          <w:szCs w:val="21"/>
        </w:rPr>
        <w:t>》</w:t>
      </w:r>
      <w:r w:rsidRPr="004C61CF">
        <w:rPr>
          <w:rFonts w:ascii="宋体" w:hAnsi="宋体"/>
          <w:szCs w:val="21"/>
        </w:rPr>
        <w:t>以特别决议通过方为有效。</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szCs w:val="21"/>
        </w:rPr>
        <w:t>基金份额持有人大会采取记名方式进行投票表决。</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szCs w:val="21"/>
        </w:rPr>
        <w:lastRenderedPageBreak/>
        <w:t>采取通讯方式进行表决时，</w:t>
      </w:r>
      <w:r w:rsidRPr="004C61CF">
        <w:rPr>
          <w:rFonts w:ascii="宋体" w:hAnsi="宋体" w:hint="eastAsia"/>
          <w:szCs w:val="21"/>
        </w:rPr>
        <w:t>除非在计票时有充分的相反证据证明，提交符合会议通知中规定的确认投资者身份文件的表决视为有效出席的投资者，</w:t>
      </w:r>
      <w:r w:rsidRPr="004C61CF">
        <w:rPr>
          <w:rFonts w:ascii="宋体" w:hAnsi="宋体"/>
          <w:szCs w:val="21"/>
        </w:rPr>
        <w:t>符合会议通知规定的表决意见视为有效表决</w:t>
      </w:r>
      <w:r w:rsidRPr="004C61CF">
        <w:rPr>
          <w:rFonts w:ascii="宋体" w:hAnsi="宋体" w:hint="eastAsia"/>
          <w:szCs w:val="21"/>
        </w:rPr>
        <w:t>，表决意见模糊不清或相互矛盾的视为弃权表决，但应当计入出具表决意见的基金份额持有人所代表的基金份额总数。</w:t>
      </w:r>
    </w:p>
    <w:p w:rsidR="004C61CF" w:rsidRDefault="004C61CF" w:rsidP="001F2BD7">
      <w:pPr>
        <w:snapToGrid w:val="0"/>
        <w:spacing w:line="420" w:lineRule="auto"/>
        <w:ind w:firstLineChars="200" w:firstLine="420"/>
        <w:rPr>
          <w:rFonts w:ascii="宋体" w:hAnsi="宋体"/>
          <w:szCs w:val="21"/>
        </w:rPr>
      </w:pPr>
      <w:r w:rsidRPr="004C61CF">
        <w:rPr>
          <w:rFonts w:ascii="宋体" w:hAnsi="宋体"/>
          <w:szCs w:val="21"/>
        </w:rPr>
        <w:t>基金份额持有人大会的各项提案或同一项提案内并列的各项议题应当分开审议、逐项表决。</w:t>
      </w:r>
    </w:p>
    <w:p w:rsidR="004C61CF" w:rsidRPr="004C61CF" w:rsidRDefault="004C61CF" w:rsidP="001F2BD7">
      <w:pPr>
        <w:snapToGrid w:val="0"/>
        <w:spacing w:line="420" w:lineRule="auto"/>
        <w:ind w:firstLineChars="200" w:firstLine="420"/>
        <w:rPr>
          <w:rFonts w:ascii="宋体" w:hAnsi="宋体"/>
          <w:szCs w:val="21"/>
        </w:rPr>
      </w:pPr>
    </w:p>
    <w:p w:rsidR="004C61CF" w:rsidRPr="004C61CF" w:rsidRDefault="004C61CF" w:rsidP="001F2BD7">
      <w:pPr>
        <w:snapToGrid w:val="0"/>
        <w:spacing w:line="420" w:lineRule="auto"/>
        <w:ind w:firstLineChars="200" w:firstLine="422"/>
        <w:rPr>
          <w:rFonts w:ascii="宋体" w:hAnsi="宋体"/>
          <w:b/>
          <w:bCs/>
          <w:szCs w:val="21"/>
        </w:rPr>
      </w:pPr>
      <w:r w:rsidRPr="004C61CF">
        <w:rPr>
          <w:rFonts w:ascii="宋体" w:hAnsi="宋体" w:hint="eastAsia"/>
          <w:b/>
          <w:bCs/>
          <w:szCs w:val="21"/>
        </w:rPr>
        <w:t>七、</w:t>
      </w:r>
      <w:r w:rsidRPr="004C61CF">
        <w:rPr>
          <w:rFonts w:ascii="宋体" w:hAnsi="宋体" w:hint="eastAsia"/>
          <w:b/>
          <w:bCs/>
          <w:szCs w:val="21"/>
        </w:rPr>
        <w:tab/>
      </w:r>
      <w:r w:rsidRPr="004C61CF">
        <w:rPr>
          <w:rFonts w:ascii="宋体" w:hAnsi="宋体"/>
          <w:b/>
          <w:bCs/>
          <w:szCs w:val="21"/>
        </w:rPr>
        <w:t>计票</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1、</w:t>
      </w:r>
      <w:r w:rsidRPr="004C61CF">
        <w:rPr>
          <w:rFonts w:ascii="宋体" w:hAnsi="宋体"/>
          <w:szCs w:val="21"/>
        </w:rPr>
        <w:t>现场开会</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（1）</w:t>
      </w:r>
      <w:r w:rsidRPr="004C61CF">
        <w:rPr>
          <w:rFonts w:ascii="宋体" w:hAnsi="宋体"/>
          <w:szCs w:val="21"/>
        </w:rPr>
        <w:t>如大会由基金管理人或基金托管人召集，基金份额持有人大会的主持人应当在会议开始后宣布在出席会议的基金份额持有人中选举两名基金份额持有人代表与大会召集人授权的一名监督员共同担任监票人；如大会由基金份额持有人自行召集</w:t>
      </w:r>
      <w:r w:rsidRPr="004C61CF">
        <w:rPr>
          <w:rFonts w:ascii="宋体" w:hAnsi="宋体" w:hint="eastAsia"/>
          <w:szCs w:val="21"/>
        </w:rPr>
        <w:t>或大会虽然由基金管理人或基金托管人召集，但是基金管理人或基金托管人未出席大会的</w:t>
      </w:r>
      <w:r w:rsidRPr="004C61CF">
        <w:rPr>
          <w:rFonts w:ascii="宋体" w:hAnsi="宋体"/>
          <w:szCs w:val="21"/>
        </w:rPr>
        <w:t>，基金份额持有人大会的主持人应当在会议开始后宣布在出席会议的基金份额持有人中选举三名基金份额持有人代表担任监票人。</w:t>
      </w:r>
      <w:r w:rsidRPr="004C61CF">
        <w:rPr>
          <w:rFonts w:ascii="宋体" w:hAnsi="宋体" w:hint="eastAsia"/>
          <w:szCs w:val="21"/>
        </w:rPr>
        <w:t>基金管理人或基金托管人</w:t>
      </w:r>
      <w:r w:rsidR="0065448D">
        <w:rPr>
          <w:rFonts w:ascii="宋体" w:hAnsi="宋体" w:hint="eastAsia"/>
          <w:szCs w:val="21"/>
        </w:rPr>
        <w:t>拒</w:t>
      </w:r>
      <w:r w:rsidRPr="004C61CF">
        <w:rPr>
          <w:rFonts w:ascii="宋体" w:hAnsi="宋体" w:hint="eastAsia"/>
          <w:szCs w:val="21"/>
        </w:rPr>
        <w:t>不出席大会的，不影响计票的效力。</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（2）</w:t>
      </w:r>
      <w:r w:rsidRPr="004C61CF">
        <w:rPr>
          <w:rFonts w:ascii="宋体" w:hAnsi="宋体"/>
          <w:szCs w:val="21"/>
        </w:rPr>
        <w:t>监票人应当在基金份额持有人表决后立即进行清点并由大会主持人当场公布计票结果。</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（3）</w:t>
      </w:r>
      <w:r w:rsidRPr="004C61CF">
        <w:rPr>
          <w:rFonts w:ascii="宋体" w:hAnsi="宋体"/>
          <w:szCs w:val="21"/>
        </w:rPr>
        <w:t>如果会议主持人</w:t>
      </w:r>
      <w:r w:rsidRPr="004C61CF">
        <w:rPr>
          <w:rFonts w:ascii="宋体" w:hAnsi="宋体" w:hint="eastAsia"/>
          <w:szCs w:val="21"/>
        </w:rPr>
        <w:t>或</w:t>
      </w:r>
      <w:r w:rsidRPr="004C61CF">
        <w:rPr>
          <w:rFonts w:ascii="宋体" w:hAnsi="宋体"/>
          <w:szCs w:val="21"/>
        </w:rPr>
        <w:t>基金份额持有人对于提交的表决结果有怀疑，可以在宣布表决结果后立即对所投票数</w:t>
      </w:r>
      <w:r w:rsidRPr="004C61CF">
        <w:rPr>
          <w:rFonts w:ascii="宋体" w:hAnsi="宋体" w:hint="eastAsia"/>
          <w:szCs w:val="21"/>
        </w:rPr>
        <w:t>要求</w:t>
      </w:r>
      <w:r w:rsidRPr="004C61CF">
        <w:rPr>
          <w:rFonts w:ascii="宋体" w:hAnsi="宋体"/>
          <w:szCs w:val="21"/>
        </w:rPr>
        <w:t>进行重新清点</w:t>
      </w:r>
      <w:r w:rsidRPr="004C61CF">
        <w:rPr>
          <w:rFonts w:ascii="宋体" w:hAnsi="宋体" w:hint="eastAsia"/>
          <w:szCs w:val="21"/>
        </w:rPr>
        <w:t>。监票人应当进行重新清点，重新清点以一次为限。重新清点后，大会主持人应当当场公布重新清点结果。</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（4）计票过程应由公证机关予以公证,基金管理人或基金托管人拒不出席大会的，不影响计票的效力。</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hint="eastAsia"/>
          <w:szCs w:val="21"/>
        </w:rPr>
        <w:t>2、</w:t>
      </w:r>
      <w:r w:rsidRPr="004C61CF">
        <w:rPr>
          <w:rFonts w:ascii="宋体" w:hAnsi="宋体"/>
          <w:szCs w:val="21"/>
        </w:rPr>
        <w:t>通讯开会</w:t>
      </w:r>
    </w:p>
    <w:p w:rsidR="004C61CF" w:rsidRPr="004C61CF" w:rsidRDefault="004C61CF" w:rsidP="001F2BD7">
      <w:pPr>
        <w:snapToGrid w:val="0"/>
        <w:spacing w:line="420" w:lineRule="auto"/>
        <w:ind w:firstLineChars="200" w:firstLine="420"/>
        <w:rPr>
          <w:rFonts w:ascii="宋体" w:hAnsi="宋体"/>
          <w:szCs w:val="21"/>
        </w:rPr>
      </w:pPr>
      <w:r w:rsidRPr="004C61CF">
        <w:rPr>
          <w:rFonts w:ascii="宋体" w:hAnsi="宋体"/>
          <w:szCs w:val="21"/>
        </w:rPr>
        <w:t>在通讯开会的情况下，计票方式为：由大会召集人授权的两名监督员在基金托管人授权代表</w:t>
      </w:r>
      <w:r w:rsidRPr="004C61CF">
        <w:rPr>
          <w:rFonts w:ascii="宋体" w:hAnsi="宋体" w:hint="eastAsia"/>
          <w:szCs w:val="21"/>
        </w:rPr>
        <w:t>（若由基金托管人召集，则为基金管理人</w:t>
      </w:r>
      <w:r w:rsidRPr="004C61CF">
        <w:rPr>
          <w:rFonts w:ascii="宋体" w:hAnsi="宋体"/>
          <w:szCs w:val="21"/>
        </w:rPr>
        <w:t>授权代表</w:t>
      </w:r>
      <w:r w:rsidRPr="004C61CF">
        <w:rPr>
          <w:rFonts w:ascii="宋体" w:hAnsi="宋体" w:hint="eastAsia"/>
          <w:szCs w:val="21"/>
        </w:rPr>
        <w:t>）</w:t>
      </w:r>
      <w:r w:rsidRPr="004C61CF">
        <w:rPr>
          <w:rFonts w:ascii="宋体" w:hAnsi="宋体"/>
          <w:szCs w:val="21"/>
        </w:rPr>
        <w:t>的监督下进行计票，并由公证机关对其计票过程予以公证。</w:t>
      </w:r>
      <w:r w:rsidRPr="004C61CF">
        <w:rPr>
          <w:rFonts w:ascii="宋体" w:hAnsi="宋体" w:hint="eastAsia"/>
          <w:szCs w:val="21"/>
        </w:rPr>
        <w:t>基金管理人或基金托管人拒派代表对表决意见的计票进行监督的，不影响计票和表决结果。</w:t>
      </w:r>
    </w:p>
    <w:p w:rsidR="00FB4D6D" w:rsidRPr="003F1335" w:rsidRDefault="00FB4D6D" w:rsidP="001F2BD7">
      <w:pPr>
        <w:snapToGrid w:val="0"/>
        <w:spacing w:line="420" w:lineRule="auto"/>
        <w:rPr>
          <w:rFonts w:ascii="宋体" w:hAnsi="宋体"/>
          <w:szCs w:val="21"/>
        </w:rPr>
      </w:pPr>
      <w:bookmarkStart w:id="193" w:name="_Toc15641227"/>
      <w:bookmarkStart w:id="194" w:name="_Toc57530250"/>
      <w:bookmarkStart w:id="195" w:name="_Toc79392591"/>
      <w:bookmarkEnd w:id="190"/>
      <w:bookmarkEnd w:id="191"/>
    </w:p>
    <w:p w:rsidR="00FB4D6D" w:rsidRPr="003F1335" w:rsidRDefault="00FB4D6D" w:rsidP="001F2BD7">
      <w:pPr>
        <w:snapToGrid w:val="0"/>
        <w:spacing w:line="420" w:lineRule="auto"/>
        <w:ind w:firstLineChars="200" w:firstLine="422"/>
        <w:rPr>
          <w:rFonts w:ascii="宋体" w:hAnsi="宋体"/>
          <w:b/>
          <w:bCs/>
          <w:szCs w:val="21"/>
        </w:rPr>
      </w:pPr>
      <w:r w:rsidRPr="003F1335">
        <w:rPr>
          <w:rFonts w:ascii="宋体" w:hAnsi="宋体" w:hint="eastAsia"/>
          <w:b/>
          <w:bCs/>
          <w:szCs w:val="21"/>
        </w:rPr>
        <w:t>八、</w:t>
      </w:r>
      <w:r w:rsidRPr="003F1335">
        <w:rPr>
          <w:rFonts w:ascii="宋体" w:hAnsi="宋体" w:hint="eastAsia"/>
          <w:b/>
          <w:bCs/>
          <w:szCs w:val="21"/>
        </w:rPr>
        <w:tab/>
      </w:r>
      <w:r w:rsidRPr="003F1335">
        <w:rPr>
          <w:rFonts w:ascii="宋体" w:hAnsi="宋体"/>
          <w:b/>
          <w:bCs/>
          <w:szCs w:val="21"/>
        </w:rPr>
        <w:t>生效与公告</w:t>
      </w:r>
      <w:bookmarkEnd w:id="193"/>
      <w:bookmarkEnd w:id="194"/>
      <w:bookmarkEnd w:id="195"/>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lastRenderedPageBreak/>
        <w:t>基金份额持有人大会的决议，召集人应当自通过之日起5日内报中国证监会备案。</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基金份额持有人大会的决议自</w:t>
      </w:r>
      <w:r w:rsidR="0034408F">
        <w:rPr>
          <w:rFonts w:hint="eastAsia"/>
          <w:bCs/>
          <w:szCs w:val="21"/>
        </w:rPr>
        <w:t>表决通过</w:t>
      </w:r>
      <w:r w:rsidRPr="003F1335">
        <w:rPr>
          <w:rFonts w:ascii="宋体" w:hAnsi="宋体" w:hint="eastAsia"/>
          <w:szCs w:val="21"/>
        </w:rPr>
        <w:t>之日起生效。</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szCs w:val="21"/>
        </w:rPr>
        <w:t>基金份额持有人大会决议自生效之日起</w:t>
      </w:r>
      <w:r w:rsidRPr="003F1335">
        <w:rPr>
          <w:rFonts w:ascii="宋体" w:hAnsi="宋体" w:hint="eastAsia"/>
          <w:szCs w:val="21"/>
        </w:rPr>
        <w:t>2</w:t>
      </w:r>
      <w:r w:rsidRPr="003F1335">
        <w:rPr>
          <w:rFonts w:ascii="宋体" w:hAnsi="宋体"/>
          <w:szCs w:val="21"/>
        </w:rPr>
        <w:t>个工作日内在至少一家指定报刊和网站公告。</w:t>
      </w:r>
      <w:r w:rsidRPr="003F1335">
        <w:rPr>
          <w:rFonts w:ascii="宋体" w:hAnsi="宋体" w:hint="eastAsia"/>
          <w:szCs w:val="21"/>
        </w:rPr>
        <w:t>如果采用通讯方式进行表决，在公告基金份额持有人大会决议时，必须将公证书全文、公证机构、公证员姓名等一同公告。</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基金管理人、基金托管人和基金份额持有人应当执行生效的基金份额持有人大会的决议。</w:t>
      </w:r>
    </w:p>
    <w:p w:rsidR="00FB4D6D"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基金份额持有人大会决议对全体基金份额持有人、基金管理人、基金托管人均有约束。</w:t>
      </w:r>
    </w:p>
    <w:p w:rsidR="00FB4D6D" w:rsidRDefault="00A03A9B" w:rsidP="001F2BD7">
      <w:pPr>
        <w:snapToGrid w:val="0"/>
        <w:spacing w:line="420" w:lineRule="auto"/>
        <w:ind w:firstLineChars="200" w:firstLine="420"/>
        <w:rPr>
          <w:rFonts w:ascii="宋体" w:hAnsi="宋体"/>
          <w:szCs w:val="21"/>
        </w:rPr>
      </w:pPr>
      <w:r>
        <w:rPr>
          <w:rFonts w:ascii="宋体" w:hAnsi="宋体"/>
          <w:szCs w:val="21"/>
        </w:rPr>
        <w:br w:type="page"/>
      </w:r>
    </w:p>
    <w:p w:rsidR="00BB440D" w:rsidRPr="00C5571C" w:rsidRDefault="00237E0C" w:rsidP="001F2BD7">
      <w:pPr>
        <w:pStyle w:val="2"/>
        <w:numPr>
          <w:ilvl w:val="0"/>
          <w:numId w:val="0"/>
        </w:numPr>
        <w:snapToGrid w:val="0"/>
        <w:spacing w:line="420" w:lineRule="auto"/>
        <w:jc w:val="center"/>
        <w:rPr>
          <w:rFonts w:ascii="宋体" w:eastAsia="宋体" w:hAnsi="宋体" w:cs="Arial"/>
          <w:sz w:val="30"/>
          <w:szCs w:val="30"/>
        </w:rPr>
      </w:pPr>
      <w:bookmarkStart w:id="196" w:name="_Toc196725296"/>
      <w:bookmarkStart w:id="197" w:name="_Toc493611910"/>
      <w:r w:rsidRPr="00237E0C">
        <w:rPr>
          <w:rFonts w:ascii="宋体" w:eastAsia="宋体" w:hAnsi="宋体" w:cs="Arial" w:hint="eastAsia"/>
          <w:sz w:val="30"/>
          <w:szCs w:val="30"/>
        </w:rPr>
        <w:lastRenderedPageBreak/>
        <w:t>第</w:t>
      </w:r>
      <w:r>
        <w:rPr>
          <w:rFonts w:ascii="宋体" w:eastAsia="宋体" w:hAnsi="宋体" w:cs="Arial" w:hint="eastAsia"/>
          <w:sz w:val="30"/>
          <w:szCs w:val="30"/>
        </w:rPr>
        <w:t>九</w:t>
      </w:r>
      <w:r w:rsidRPr="00237E0C">
        <w:rPr>
          <w:rFonts w:ascii="宋体" w:eastAsia="宋体" w:hAnsi="宋体" w:cs="Arial" w:hint="eastAsia"/>
          <w:sz w:val="30"/>
          <w:szCs w:val="30"/>
        </w:rPr>
        <w:t>部分</w:t>
      </w:r>
      <w:r w:rsidR="00BB440D" w:rsidRPr="00C5571C">
        <w:rPr>
          <w:rFonts w:ascii="宋体" w:eastAsia="宋体" w:hAnsi="宋体" w:cs="Arial" w:hint="eastAsia"/>
          <w:sz w:val="30"/>
          <w:szCs w:val="30"/>
        </w:rPr>
        <w:t xml:space="preserve"> 基金管理人、基金托管人的更换条件和程序</w:t>
      </w:r>
      <w:bookmarkEnd w:id="173"/>
      <w:bookmarkEnd w:id="174"/>
      <w:bookmarkEnd w:id="175"/>
      <w:bookmarkEnd w:id="176"/>
      <w:bookmarkEnd w:id="177"/>
      <w:bookmarkEnd w:id="178"/>
      <w:bookmarkEnd w:id="179"/>
      <w:bookmarkEnd w:id="180"/>
      <w:bookmarkEnd w:id="181"/>
      <w:bookmarkEnd w:id="182"/>
      <w:bookmarkEnd w:id="183"/>
      <w:bookmarkEnd w:id="196"/>
      <w:bookmarkEnd w:id="197"/>
    </w:p>
    <w:p w:rsidR="00BB440D" w:rsidRPr="00B0509C" w:rsidRDefault="00BB440D" w:rsidP="001F2BD7">
      <w:pPr>
        <w:snapToGrid w:val="0"/>
        <w:spacing w:line="420" w:lineRule="auto"/>
        <w:ind w:firstLineChars="200" w:firstLine="420"/>
        <w:rPr>
          <w:rFonts w:ascii="宋体" w:hAnsi="宋体"/>
          <w:szCs w:val="21"/>
        </w:rPr>
      </w:pPr>
      <w:bookmarkStart w:id="198" w:name="_Toc15118245"/>
      <w:bookmarkStart w:id="199" w:name="_Toc57530252"/>
      <w:bookmarkStart w:id="200" w:name="_Toc79392593"/>
    </w:p>
    <w:bookmarkEnd w:id="198"/>
    <w:bookmarkEnd w:id="199"/>
    <w:bookmarkEnd w:id="200"/>
    <w:p w:rsidR="00FB4D6D" w:rsidRPr="003F1335" w:rsidRDefault="00FB4D6D" w:rsidP="001F2BD7">
      <w:pPr>
        <w:snapToGrid w:val="0"/>
        <w:spacing w:line="420" w:lineRule="auto"/>
        <w:ind w:firstLineChars="200" w:firstLine="422"/>
        <w:rPr>
          <w:rFonts w:ascii="宋体" w:hAnsi="宋体"/>
          <w:b/>
          <w:szCs w:val="21"/>
        </w:rPr>
      </w:pPr>
      <w:r w:rsidRPr="003F1335">
        <w:rPr>
          <w:rFonts w:ascii="宋体" w:hAnsi="宋体" w:hint="eastAsia"/>
          <w:b/>
          <w:szCs w:val="21"/>
        </w:rPr>
        <w:t>一、</w:t>
      </w:r>
      <w:r w:rsidRPr="003F1335">
        <w:rPr>
          <w:rFonts w:ascii="宋体" w:hAnsi="宋体" w:hint="eastAsia"/>
          <w:b/>
          <w:szCs w:val="21"/>
        </w:rPr>
        <w:tab/>
        <w:t>基金管理人和基金托管人职责终止的情形</w:t>
      </w:r>
    </w:p>
    <w:p w:rsidR="00FB4D6D" w:rsidRPr="003F1335" w:rsidRDefault="00FB4D6D" w:rsidP="001F2BD7">
      <w:pPr>
        <w:snapToGrid w:val="0"/>
        <w:spacing w:line="420" w:lineRule="auto"/>
        <w:ind w:firstLineChars="200" w:firstLine="422"/>
        <w:rPr>
          <w:rFonts w:ascii="宋体" w:hAnsi="宋体"/>
          <w:b/>
          <w:szCs w:val="21"/>
        </w:rPr>
      </w:pPr>
      <w:bookmarkStart w:id="201" w:name="_Toc22005971"/>
      <w:r w:rsidRPr="003F1335">
        <w:rPr>
          <w:rFonts w:ascii="宋体" w:hAnsi="宋体" w:hint="eastAsia"/>
          <w:b/>
          <w:szCs w:val="21"/>
        </w:rPr>
        <w:t>（一）</w:t>
      </w:r>
      <w:r w:rsidRPr="003F1335">
        <w:rPr>
          <w:rFonts w:ascii="宋体" w:hAnsi="宋体" w:hint="eastAsia"/>
          <w:b/>
          <w:szCs w:val="21"/>
        </w:rPr>
        <w:tab/>
        <w:t>基金管理人职责终止的情形</w:t>
      </w:r>
      <w:bookmarkEnd w:id="201"/>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有下列情形之一的，基金管理人职责终止：</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1、被依法取消基金管理资格；</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2、被基金份额持有人大会解任</w:t>
      </w:r>
      <w:r w:rsidRPr="003F1335">
        <w:rPr>
          <w:rFonts w:ascii="宋体" w:hAnsi="宋体"/>
          <w:szCs w:val="21"/>
        </w:rPr>
        <w:t>；</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3、依法解散、被依法撤销或被依法宣告破产</w:t>
      </w:r>
      <w:r w:rsidRPr="003F1335">
        <w:rPr>
          <w:rFonts w:ascii="宋体" w:hAnsi="宋体"/>
          <w:szCs w:val="21"/>
        </w:rPr>
        <w:t>；</w:t>
      </w:r>
    </w:p>
    <w:p w:rsidR="00FB4D6D"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4、法律法规和《基金合同》规定的其他情形。</w:t>
      </w:r>
    </w:p>
    <w:p w:rsidR="00F7486E" w:rsidRPr="003F1335" w:rsidRDefault="00F7486E" w:rsidP="001F2BD7">
      <w:pPr>
        <w:snapToGrid w:val="0"/>
        <w:spacing w:line="420" w:lineRule="auto"/>
        <w:ind w:firstLineChars="200" w:firstLine="420"/>
        <w:rPr>
          <w:rFonts w:ascii="宋体" w:hAnsi="宋体"/>
          <w:szCs w:val="21"/>
        </w:rPr>
      </w:pPr>
    </w:p>
    <w:p w:rsidR="00FB4D6D" w:rsidRPr="003F1335" w:rsidRDefault="00FB4D6D" w:rsidP="001F2BD7">
      <w:pPr>
        <w:snapToGrid w:val="0"/>
        <w:spacing w:line="420" w:lineRule="auto"/>
        <w:ind w:firstLineChars="200" w:firstLine="422"/>
        <w:rPr>
          <w:rFonts w:ascii="宋体" w:hAnsi="宋体"/>
          <w:b/>
          <w:szCs w:val="21"/>
        </w:rPr>
      </w:pPr>
      <w:bookmarkStart w:id="202" w:name="_Toc22005972"/>
      <w:r w:rsidRPr="003F1335">
        <w:rPr>
          <w:rFonts w:ascii="宋体" w:hAnsi="宋体" w:hint="eastAsia"/>
          <w:b/>
          <w:szCs w:val="21"/>
        </w:rPr>
        <w:t>（二）</w:t>
      </w:r>
      <w:r w:rsidRPr="003F1335">
        <w:rPr>
          <w:rFonts w:ascii="宋体" w:hAnsi="宋体" w:hint="eastAsia"/>
          <w:b/>
          <w:szCs w:val="21"/>
        </w:rPr>
        <w:tab/>
        <w:t>基金托管人职责终止的情形</w:t>
      </w:r>
      <w:bookmarkEnd w:id="202"/>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有下列情形之一的，基金托管人职责终止：</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1、被依法取消基金托管资格；</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2、被基金份额持有人大会解任</w:t>
      </w:r>
      <w:r w:rsidRPr="003F1335">
        <w:rPr>
          <w:rFonts w:ascii="宋体" w:hAnsi="宋体"/>
          <w:szCs w:val="21"/>
        </w:rPr>
        <w:t>；</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3、依法解散、被依法撤销或被依法宣告破产</w:t>
      </w:r>
      <w:r w:rsidRPr="003F1335">
        <w:rPr>
          <w:rFonts w:ascii="宋体" w:hAnsi="宋体"/>
          <w:szCs w:val="21"/>
        </w:rPr>
        <w:t>；</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4、法律法规和《基金合同》规定的其他情形。</w:t>
      </w:r>
    </w:p>
    <w:p w:rsidR="00FB4D6D" w:rsidRPr="003F1335" w:rsidRDefault="00FB4D6D" w:rsidP="001F2BD7">
      <w:pPr>
        <w:snapToGrid w:val="0"/>
        <w:spacing w:line="420" w:lineRule="auto"/>
        <w:ind w:firstLineChars="200" w:firstLine="420"/>
        <w:rPr>
          <w:rFonts w:ascii="宋体" w:hAnsi="宋体"/>
          <w:szCs w:val="21"/>
        </w:rPr>
      </w:pPr>
    </w:p>
    <w:p w:rsidR="00FB4D6D" w:rsidRPr="003F1335" w:rsidRDefault="00FB4D6D" w:rsidP="001F2BD7">
      <w:pPr>
        <w:snapToGrid w:val="0"/>
        <w:spacing w:line="420" w:lineRule="auto"/>
        <w:ind w:firstLineChars="200" w:firstLine="422"/>
        <w:rPr>
          <w:rFonts w:ascii="宋体" w:hAnsi="宋体"/>
          <w:b/>
          <w:szCs w:val="21"/>
        </w:rPr>
      </w:pPr>
      <w:bookmarkStart w:id="203" w:name="_Toc15118246"/>
      <w:bookmarkStart w:id="204" w:name="_Toc57530253"/>
      <w:bookmarkStart w:id="205" w:name="_Toc79392594"/>
      <w:r w:rsidRPr="003F1335">
        <w:rPr>
          <w:rFonts w:ascii="宋体" w:hAnsi="宋体" w:hint="eastAsia"/>
          <w:b/>
          <w:szCs w:val="21"/>
        </w:rPr>
        <w:t>二、</w:t>
      </w:r>
      <w:r w:rsidRPr="003F1335">
        <w:rPr>
          <w:rFonts w:ascii="宋体" w:hAnsi="宋体" w:hint="eastAsia"/>
          <w:b/>
          <w:szCs w:val="21"/>
        </w:rPr>
        <w:tab/>
        <w:t>基金管理人和基金托管人的更换程序</w:t>
      </w:r>
      <w:bookmarkEnd w:id="203"/>
      <w:bookmarkEnd w:id="204"/>
      <w:bookmarkEnd w:id="205"/>
    </w:p>
    <w:p w:rsidR="00FB4D6D" w:rsidRPr="003F1335" w:rsidRDefault="00FB4D6D" w:rsidP="001F2BD7">
      <w:pPr>
        <w:snapToGrid w:val="0"/>
        <w:spacing w:line="420" w:lineRule="auto"/>
        <w:ind w:firstLineChars="200" w:firstLine="422"/>
        <w:rPr>
          <w:rFonts w:ascii="宋体" w:hAnsi="宋体"/>
          <w:b/>
          <w:szCs w:val="21"/>
        </w:rPr>
      </w:pPr>
      <w:bookmarkStart w:id="206" w:name="_Toc22005974"/>
      <w:r w:rsidRPr="003F1335">
        <w:rPr>
          <w:rFonts w:ascii="宋体" w:hAnsi="宋体" w:hint="eastAsia"/>
          <w:b/>
          <w:szCs w:val="21"/>
        </w:rPr>
        <w:t>（一）</w:t>
      </w:r>
      <w:r w:rsidRPr="003F1335">
        <w:rPr>
          <w:rFonts w:ascii="宋体" w:hAnsi="宋体" w:hint="eastAsia"/>
          <w:b/>
          <w:szCs w:val="21"/>
        </w:rPr>
        <w:tab/>
        <w:t>基金管理人的更换程序</w:t>
      </w:r>
      <w:bookmarkEnd w:id="206"/>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1、提名：新任基金管理人由基金托管人或由代表10%以上（含10%）基金份额的基金份额持有人提名；</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2、决议：基金份额持有人大会在基金管理人职责终止后6个月内对被提名的基金管理人形成决议，该决议需经参加大会的基金份额持有人所持表决权的2/3以上（含2/3）表决通过；</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3、临时基金管理人：新任基金管理人产生之前，由中国证监会指定临时基金管理人；</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4、</w:t>
      </w:r>
      <w:r w:rsidR="00870FF7" w:rsidRPr="005227E3">
        <w:rPr>
          <w:rFonts w:ascii="宋体" w:hAnsi="宋体" w:hint="eastAsia"/>
          <w:bCs/>
          <w:szCs w:val="21"/>
        </w:rPr>
        <w:t>备案</w:t>
      </w:r>
      <w:r w:rsidR="00870FF7" w:rsidRPr="00310A3D">
        <w:rPr>
          <w:rFonts w:ascii="宋体" w:hAnsi="宋体"/>
          <w:bCs/>
          <w:szCs w:val="21"/>
        </w:rPr>
        <w:t>：基金份额持有人大会</w:t>
      </w:r>
      <w:r w:rsidR="00870FF7">
        <w:rPr>
          <w:rFonts w:ascii="宋体" w:hAnsi="宋体" w:hint="eastAsia"/>
          <w:bCs/>
          <w:szCs w:val="21"/>
        </w:rPr>
        <w:t>更换</w:t>
      </w:r>
      <w:r w:rsidR="00870FF7" w:rsidRPr="00310A3D">
        <w:rPr>
          <w:rFonts w:ascii="宋体" w:hAnsi="宋体"/>
          <w:bCs/>
          <w:szCs w:val="21"/>
        </w:rPr>
        <w:t>基金管理人的决议须</w:t>
      </w:r>
      <w:r w:rsidR="00870FF7">
        <w:rPr>
          <w:rFonts w:ascii="宋体" w:hAnsi="宋体" w:hint="eastAsia"/>
          <w:bCs/>
          <w:szCs w:val="21"/>
        </w:rPr>
        <w:t>报</w:t>
      </w:r>
      <w:r w:rsidR="00870FF7" w:rsidRPr="00310A3D">
        <w:rPr>
          <w:rFonts w:ascii="宋体" w:hAnsi="宋体"/>
          <w:bCs/>
          <w:szCs w:val="21"/>
        </w:rPr>
        <w:t>中国证监会</w:t>
      </w:r>
      <w:r w:rsidR="00870FF7" w:rsidRPr="005227E3">
        <w:rPr>
          <w:rFonts w:ascii="宋体" w:hAnsi="宋体" w:hint="eastAsia"/>
          <w:bCs/>
          <w:szCs w:val="21"/>
        </w:rPr>
        <w:t>备案</w:t>
      </w:r>
      <w:r w:rsidRPr="003F1335">
        <w:rPr>
          <w:rFonts w:ascii="宋体" w:hAnsi="宋体" w:hint="eastAsia"/>
          <w:szCs w:val="21"/>
        </w:rPr>
        <w:t>；</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5、公告：</w:t>
      </w:r>
      <w:r w:rsidR="00870FF7" w:rsidRPr="00310A3D">
        <w:rPr>
          <w:rFonts w:ascii="宋体" w:hAnsi="宋体"/>
          <w:bCs/>
          <w:szCs w:val="21"/>
        </w:rPr>
        <w:t>基金管理人更换后，由基金托管人在</w:t>
      </w:r>
      <w:r w:rsidR="00870FF7" w:rsidRPr="005227E3">
        <w:rPr>
          <w:rFonts w:ascii="宋体" w:hAnsi="宋体" w:hint="eastAsia"/>
          <w:szCs w:val="21"/>
        </w:rPr>
        <w:t>更换基金管理人的基金份额持有人大会决议生效</w:t>
      </w:r>
      <w:r w:rsidR="00870FF7" w:rsidRPr="005227E3">
        <w:rPr>
          <w:bCs/>
          <w:szCs w:val="21"/>
        </w:rPr>
        <w:t>后</w:t>
      </w:r>
      <w:r w:rsidR="00870FF7" w:rsidRPr="005227E3">
        <w:rPr>
          <w:bCs/>
          <w:szCs w:val="21"/>
        </w:rPr>
        <w:t>2</w:t>
      </w:r>
      <w:r w:rsidR="00870FF7">
        <w:rPr>
          <w:rFonts w:hint="eastAsia"/>
          <w:bCs/>
          <w:szCs w:val="21"/>
        </w:rPr>
        <w:t>个工作</w:t>
      </w:r>
      <w:r w:rsidR="00870FF7" w:rsidRPr="00310A3D">
        <w:rPr>
          <w:rFonts w:ascii="宋体" w:hAnsi="宋体"/>
          <w:bCs/>
          <w:szCs w:val="21"/>
        </w:rPr>
        <w:t>日内在</w:t>
      </w:r>
      <w:r w:rsidR="00870FF7" w:rsidRPr="00310A3D">
        <w:rPr>
          <w:rFonts w:ascii="宋体" w:hAnsi="宋体" w:hint="eastAsia"/>
          <w:bCs/>
          <w:szCs w:val="21"/>
        </w:rPr>
        <w:t>指定</w:t>
      </w:r>
      <w:r w:rsidR="00870FF7">
        <w:rPr>
          <w:rFonts w:ascii="宋体" w:hAnsi="宋体" w:hint="eastAsia"/>
          <w:bCs/>
          <w:szCs w:val="21"/>
        </w:rPr>
        <w:t>媒介</w:t>
      </w:r>
      <w:r w:rsidR="00870FF7" w:rsidRPr="00310A3D">
        <w:rPr>
          <w:rFonts w:ascii="宋体" w:hAnsi="宋体"/>
          <w:bCs/>
          <w:szCs w:val="21"/>
        </w:rPr>
        <w:t>公告</w:t>
      </w:r>
      <w:r w:rsidRPr="003F1335">
        <w:rPr>
          <w:rFonts w:ascii="宋体" w:hAnsi="宋体" w:hint="eastAsia"/>
          <w:szCs w:val="21"/>
        </w:rPr>
        <w:t>；</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lastRenderedPageBreak/>
        <w:t>6、交接：基金管理人职责终止的，基金管理人应妥善保管基金管理业务资料</w:t>
      </w:r>
      <w:r w:rsidRPr="003F1335">
        <w:rPr>
          <w:rFonts w:ascii="宋体" w:hAnsi="宋体"/>
          <w:szCs w:val="21"/>
        </w:rPr>
        <w:t>，</w:t>
      </w:r>
      <w:r w:rsidRPr="003F1335">
        <w:rPr>
          <w:rFonts w:ascii="宋体" w:hAnsi="宋体" w:hint="eastAsia"/>
          <w:szCs w:val="21"/>
        </w:rPr>
        <w:t>及时向临时基金管理人或新任基金管理人办理基金管理业务的移交手续，临时基金管理人或新任基金管理人应及时接收。新任基金管理人应与基金托管人核对基金资产总值；</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7、审计：基金管理人职责终止的，应当按照法律法规规定聘请会计师事务所对基金财产进行审计，并将审计结果予以公告，同时报中国证监会备案；</w:t>
      </w:r>
    </w:p>
    <w:p w:rsidR="00FB4D6D"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8、基金名称变更：基金管理人更换后，如果原任或新任基金管理人要求，应按其要求替换或删除基金名称中与原基金管理人有关的名称字样。</w:t>
      </w:r>
    </w:p>
    <w:p w:rsidR="00F7486E" w:rsidRPr="003F1335" w:rsidRDefault="00F7486E" w:rsidP="001F2BD7">
      <w:pPr>
        <w:snapToGrid w:val="0"/>
        <w:spacing w:line="420" w:lineRule="auto"/>
        <w:ind w:firstLineChars="200" w:firstLine="420"/>
        <w:rPr>
          <w:rFonts w:ascii="宋体" w:hAnsi="宋体"/>
          <w:szCs w:val="21"/>
        </w:rPr>
      </w:pPr>
    </w:p>
    <w:p w:rsidR="00FB4D6D" w:rsidRPr="003F1335" w:rsidRDefault="00FB4D6D" w:rsidP="001F2BD7">
      <w:pPr>
        <w:snapToGrid w:val="0"/>
        <w:spacing w:line="420" w:lineRule="auto"/>
        <w:ind w:firstLineChars="200" w:firstLine="422"/>
        <w:rPr>
          <w:rFonts w:ascii="宋体" w:hAnsi="宋体"/>
          <w:b/>
          <w:szCs w:val="21"/>
        </w:rPr>
      </w:pPr>
      <w:bookmarkStart w:id="207" w:name="_Toc22005975"/>
      <w:r w:rsidRPr="003F1335">
        <w:rPr>
          <w:rFonts w:ascii="宋体" w:hAnsi="宋体" w:hint="eastAsia"/>
          <w:b/>
          <w:szCs w:val="21"/>
        </w:rPr>
        <w:t>（二）</w:t>
      </w:r>
      <w:r w:rsidRPr="003F1335">
        <w:rPr>
          <w:rFonts w:ascii="宋体" w:hAnsi="宋体" w:hint="eastAsia"/>
          <w:b/>
          <w:szCs w:val="21"/>
        </w:rPr>
        <w:tab/>
        <w:t>基金托管人的更换程序</w:t>
      </w:r>
      <w:bookmarkEnd w:id="207"/>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1、提名：新任基金托管人由基金管理人或由代表10%以上（含10%）基金份额的基金持有人提名；</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2、决议：基金份额持有人大会在基金托管人职责终止后6个月内对被提名的基金托管人形成决议，该决议需经参加大会的基金份额持有人所持表决权的2/3以上（含2/3）表决通过；</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3、临时基金托管人：新任基金托管人产生之前，由中国证监会指定临时基金托管人；</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4、</w:t>
      </w:r>
      <w:r w:rsidR="00870FF7" w:rsidRPr="005227E3">
        <w:rPr>
          <w:rFonts w:ascii="宋体" w:hAnsi="宋体" w:hint="eastAsia"/>
          <w:bCs/>
          <w:szCs w:val="21"/>
        </w:rPr>
        <w:t>备案</w:t>
      </w:r>
      <w:r w:rsidR="00870FF7" w:rsidRPr="00310A3D">
        <w:rPr>
          <w:rFonts w:ascii="宋体" w:hAnsi="宋体"/>
          <w:bCs/>
          <w:szCs w:val="21"/>
        </w:rPr>
        <w:t>：基金份额持有人大会更换基金托管人的决议须</w:t>
      </w:r>
      <w:r w:rsidR="00870FF7">
        <w:rPr>
          <w:rFonts w:ascii="宋体" w:hAnsi="宋体" w:hint="eastAsia"/>
          <w:bCs/>
          <w:szCs w:val="21"/>
        </w:rPr>
        <w:t>报</w:t>
      </w:r>
      <w:r w:rsidR="00870FF7" w:rsidRPr="00310A3D">
        <w:rPr>
          <w:rFonts w:ascii="宋体" w:hAnsi="宋体"/>
          <w:bCs/>
          <w:szCs w:val="21"/>
        </w:rPr>
        <w:t>中国证监会</w:t>
      </w:r>
      <w:r w:rsidR="00870FF7" w:rsidRPr="005227E3">
        <w:rPr>
          <w:rFonts w:ascii="宋体" w:hAnsi="宋体" w:hint="eastAsia"/>
          <w:bCs/>
          <w:szCs w:val="21"/>
        </w:rPr>
        <w:t>备案</w:t>
      </w:r>
      <w:r w:rsidRPr="003F1335">
        <w:rPr>
          <w:rFonts w:ascii="宋体" w:hAnsi="宋体" w:hint="eastAsia"/>
          <w:szCs w:val="21"/>
        </w:rPr>
        <w:t>；</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5、公告：</w:t>
      </w:r>
      <w:r w:rsidR="00870FF7" w:rsidRPr="00310A3D">
        <w:rPr>
          <w:rFonts w:ascii="宋体" w:hAnsi="宋体"/>
          <w:bCs/>
          <w:szCs w:val="21"/>
        </w:rPr>
        <w:t>基金托管人更换后，由基金管理人在</w:t>
      </w:r>
      <w:r w:rsidR="00870FF7" w:rsidRPr="005227E3">
        <w:rPr>
          <w:rFonts w:ascii="宋体" w:hAnsi="宋体" w:hint="eastAsia"/>
          <w:szCs w:val="21"/>
        </w:rPr>
        <w:t>更换基金托管人的基金份额持有人大会决议生效</w:t>
      </w:r>
      <w:r w:rsidR="00870FF7" w:rsidRPr="005227E3">
        <w:rPr>
          <w:bCs/>
          <w:szCs w:val="21"/>
        </w:rPr>
        <w:t>后</w:t>
      </w:r>
      <w:r w:rsidR="00870FF7" w:rsidRPr="005227E3">
        <w:rPr>
          <w:rFonts w:hint="eastAsia"/>
          <w:bCs/>
          <w:szCs w:val="21"/>
        </w:rPr>
        <w:t>2</w:t>
      </w:r>
      <w:r w:rsidR="00870FF7">
        <w:rPr>
          <w:rFonts w:hint="eastAsia"/>
          <w:bCs/>
          <w:szCs w:val="21"/>
        </w:rPr>
        <w:t>个工作</w:t>
      </w:r>
      <w:r w:rsidR="00870FF7" w:rsidRPr="00310A3D">
        <w:rPr>
          <w:rFonts w:ascii="宋体" w:hAnsi="宋体"/>
          <w:bCs/>
          <w:szCs w:val="21"/>
        </w:rPr>
        <w:t>日内在</w:t>
      </w:r>
      <w:r w:rsidR="00870FF7" w:rsidRPr="00310A3D">
        <w:rPr>
          <w:rFonts w:ascii="宋体" w:hAnsi="宋体" w:hint="eastAsia"/>
          <w:bCs/>
          <w:szCs w:val="21"/>
        </w:rPr>
        <w:t>指定</w:t>
      </w:r>
      <w:r w:rsidR="00870FF7">
        <w:rPr>
          <w:rFonts w:ascii="宋体" w:hAnsi="宋体" w:hint="eastAsia"/>
          <w:bCs/>
          <w:szCs w:val="21"/>
        </w:rPr>
        <w:t>媒介</w:t>
      </w:r>
      <w:r w:rsidR="00870FF7" w:rsidRPr="00310A3D">
        <w:rPr>
          <w:rFonts w:ascii="宋体" w:hAnsi="宋体"/>
          <w:bCs/>
          <w:szCs w:val="21"/>
        </w:rPr>
        <w:t>公告</w:t>
      </w:r>
      <w:r w:rsidRPr="003F1335">
        <w:rPr>
          <w:rFonts w:ascii="宋体" w:hAnsi="宋体" w:hint="eastAsia"/>
          <w:szCs w:val="21"/>
        </w:rPr>
        <w:t>；</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 xml:space="preserve">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 </w:t>
      </w:r>
    </w:p>
    <w:p w:rsidR="00FB4D6D" w:rsidRDefault="00FB4D6D" w:rsidP="001F2BD7">
      <w:pPr>
        <w:snapToGrid w:val="0"/>
        <w:spacing w:line="420" w:lineRule="auto"/>
        <w:ind w:firstLineChars="200" w:firstLine="420"/>
        <w:rPr>
          <w:rFonts w:ascii="宋体" w:hAnsi="宋体"/>
          <w:szCs w:val="21"/>
        </w:rPr>
      </w:pPr>
      <w:r w:rsidRPr="003F1335">
        <w:rPr>
          <w:rFonts w:ascii="宋体" w:hAnsi="宋体" w:hint="eastAsia"/>
          <w:szCs w:val="21"/>
        </w:rPr>
        <w:t>7、审计：基金托管人职责终止的，应当按照法律法规规定聘请会计师事务所对基金财产进行审计，并将审计结果予以公告，同时报中国证监会备案。</w:t>
      </w:r>
    </w:p>
    <w:p w:rsidR="00F7486E" w:rsidRPr="003F1335" w:rsidRDefault="00F7486E" w:rsidP="001F2BD7">
      <w:pPr>
        <w:snapToGrid w:val="0"/>
        <w:spacing w:line="420" w:lineRule="auto"/>
        <w:ind w:firstLineChars="200" w:firstLine="420"/>
        <w:rPr>
          <w:rFonts w:ascii="宋体" w:hAnsi="宋体"/>
          <w:szCs w:val="21"/>
        </w:rPr>
      </w:pPr>
    </w:p>
    <w:p w:rsidR="00FB4D6D" w:rsidRPr="003F1335" w:rsidRDefault="00FB4D6D" w:rsidP="001F2BD7">
      <w:pPr>
        <w:snapToGrid w:val="0"/>
        <w:spacing w:line="420" w:lineRule="auto"/>
        <w:ind w:firstLineChars="200" w:firstLine="422"/>
        <w:rPr>
          <w:rFonts w:ascii="宋体" w:hAnsi="宋体"/>
          <w:b/>
          <w:bCs/>
          <w:szCs w:val="21"/>
        </w:rPr>
      </w:pPr>
      <w:r w:rsidRPr="003F1335">
        <w:rPr>
          <w:rFonts w:ascii="宋体" w:hAnsi="宋体" w:hint="eastAsia"/>
          <w:b/>
          <w:bCs/>
          <w:szCs w:val="21"/>
        </w:rPr>
        <w:t>（三）</w:t>
      </w:r>
      <w:r w:rsidRPr="003F1335">
        <w:rPr>
          <w:rFonts w:ascii="宋体" w:hAnsi="宋体" w:hint="eastAsia"/>
          <w:b/>
          <w:bCs/>
          <w:szCs w:val="21"/>
        </w:rPr>
        <w:tab/>
        <w:t>基金管理人与基金托管人的同时更换</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szCs w:val="21"/>
        </w:rPr>
        <w:t>1</w:t>
      </w:r>
      <w:r w:rsidRPr="003F1335">
        <w:rPr>
          <w:rFonts w:ascii="宋体" w:hAnsi="宋体" w:hint="eastAsia"/>
          <w:szCs w:val="21"/>
        </w:rPr>
        <w:t>、</w:t>
      </w:r>
      <w:r w:rsidRPr="003F1335">
        <w:rPr>
          <w:rFonts w:ascii="宋体" w:hAnsi="宋体"/>
          <w:szCs w:val="21"/>
        </w:rPr>
        <w:t>提名：如果基金管理人和基金托管人同时更换，由单独或合计持有基金总份额</w:t>
      </w:r>
      <w:r w:rsidRPr="003F1335">
        <w:rPr>
          <w:rFonts w:ascii="宋体" w:hAnsi="宋体" w:hint="eastAsia"/>
          <w:szCs w:val="21"/>
        </w:rPr>
        <w:t>10</w:t>
      </w:r>
      <w:r w:rsidRPr="003F1335">
        <w:rPr>
          <w:rFonts w:ascii="宋体" w:hAnsi="宋体"/>
          <w:szCs w:val="21"/>
        </w:rPr>
        <w:t>%以上</w:t>
      </w:r>
      <w:r w:rsidRPr="003F1335">
        <w:rPr>
          <w:rFonts w:ascii="宋体" w:hAnsi="宋体" w:hint="eastAsia"/>
          <w:szCs w:val="21"/>
        </w:rPr>
        <w:t>（含10%）</w:t>
      </w:r>
      <w:r w:rsidRPr="003F1335">
        <w:rPr>
          <w:rFonts w:ascii="宋体" w:hAnsi="宋体"/>
          <w:szCs w:val="21"/>
        </w:rPr>
        <w:t>的基金份额持有人提名新的基金管理人和基金托管人</w:t>
      </w:r>
      <w:r w:rsidRPr="003F1335">
        <w:rPr>
          <w:rFonts w:ascii="宋体" w:hAnsi="宋体" w:hint="eastAsia"/>
          <w:szCs w:val="21"/>
        </w:rPr>
        <w:t>；</w:t>
      </w:r>
    </w:p>
    <w:p w:rsidR="00FB4D6D" w:rsidRPr="003F1335" w:rsidRDefault="00FB4D6D" w:rsidP="001F2BD7">
      <w:pPr>
        <w:snapToGrid w:val="0"/>
        <w:spacing w:line="420" w:lineRule="auto"/>
        <w:ind w:firstLineChars="200" w:firstLine="420"/>
        <w:rPr>
          <w:rFonts w:ascii="宋体" w:hAnsi="宋体"/>
          <w:szCs w:val="21"/>
        </w:rPr>
      </w:pPr>
      <w:r w:rsidRPr="003F1335">
        <w:rPr>
          <w:rFonts w:ascii="宋体" w:hAnsi="宋体"/>
          <w:szCs w:val="21"/>
        </w:rPr>
        <w:t>2</w:t>
      </w:r>
      <w:r w:rsidRPr="003F1335">
        <w:rPr>
          <w:rFonts w:ascii="宋体" w:hAnsi="宋体" w:hint="eastAsia"/>
          <w:szCs w:val="21"/>
        </w:rPr>
        <w:t>、</w:t>
      </w:r>
      <w:r w:rsidRPr="003F1335">
        <w:rPr>
          <w:rFonts w:ascii="宋体" w:hAnsi="宋体"/>
          <w:szCs w:val="21"/>
        </w:rPr>
        <w:t>基金管理人和基金托管人的更换分别按上述程序进行</w:t>
      </w:r>
      <w:r w:rsidRPr="003F1335">
        <w:rPr>
          <w:rFonts w:ascii="宋体" w:hAnsi="宋体" w:hint="eastAsia"/>
          <w:szCs w:val="21"/>
        </w:rPr>
        <w:t>；</w:t>
      </w:r>
    </w:p>
    <w:p w:rsidR="00BB440D" w:rsidRPr="00B0509C" w:rsidRDefault="00FB4D6D" w:rsidP="001F2BD7">
      <w:pPr>
        <w:snapToGrid w:val="0"/>
        <w:spacing w:line="420" w:lineRule="auto"/>
        <w:ind w:firstLineChars="200" w:firstLine="420"/>
        <w:rPr>
          <w:rFonts w:ascii="宋体" w:hAnsi="宋体"/>
          <w:szCs w:val="21"/>
        </w:rPr>
      </w:pPr>
      <w:r w:rsidRPr="003F1335">
        <w:rPr>
          <w:szCs w:val="21"/>
        </w:rPr>
        <w:t>3</w:t>
      </w:r>
      <w:r w:rsidRPr="003F1335">
        <w:rPr>
          <w:rFonts w:hint="eastAsia"/>
          <w:szCs w:val="21"/>
        </w:rPr>
        <w:t>、</w:t>
      </w:r>
      <w:r w:rsidRPr="003F1335">
        <w:rPr>
          <w:szCs w:val="21"/>
        </w:rPr>
        <w:t>公告：新任基金管理人和</w:t>
      </w:r>
      <w:r w:rsidRPr="003F1335">
        <w:rPr>
          <w:rFonts w:hint="eastAsia"/>
          <w:szCs w:val="21"/>
        </w:rPr>
        <w:t>新任</w:t>
      </w:r>
      <w:r w:rsidRPr="003F1335">
        <w:rPr>
          <w:szCs w:val="21"/>
        </w:rPr>
        <w:t>基金托管人应当</w:t>
      </w:r>
      <w:r w:rsidRPr="003F1335">
        <w:rPr>
          <w:rFonts w:hint="eastAsia"/>
          <w:szCs w:val="21"/>
        </w:rPr>
        <w:t>依照有关规定予以公告并报中国证监</w:t>
      </w:r>
      <w:r w:rsidRPr="003F1335">
        <w:rPr>
          <w:rFonts w:hint="eastAsia"/>
          <w:szCs w:val="21"/>
        </w:rPr>
        <w:lastRenderedPageBreak/>
        <w:t>会备案。</w:t>
      </w:r>
    </w:p>
    <w:p w:rsidR="00BB440D" w:rsidRPr="00B0509C" w:rsidRDefault="00BB440D" w:rsidP="00954DA4">
      <w:pPr>
        <w:spacing w:line="360" w:lineRule="auto"/>
        <w:rPr>
          <w:rFonts w:cs="Arial"/>
          <w:b/>
          <w:szCs w:val="21"/>
        </w:rPr>
      </w:pPr>
    </w:p>
    <w:p w:rsidR="00BB440D" w:rsidRDefault="00BB440D" w:rsidP="00237E0C">
      <w:pPr>
        <w:pStyle w:val="2"/>
        <w:numPr>
          <w:ilvl w:val="0"/>
          <w:numId w:val="0"/>
        </w:numPr>
        <w:jc w:val="center"/>
        <w:rPr>
          <w:rFonts w:ascii="宋体" w:hAnsi="宋体" w:cs="Arial"/>
          <w:sz w:val="30"/>
          <w:szCs w:val="30"/>
        </w:rPr>
      </w:pPr>
      <w:r>
        <w:rPr>
          <w:rFonts w:cs="Arial"/>
          <w:b w:val="0"/>
          <w:sz w:val="30"/>
          <w:szCs w:val="30"/>
        </w:rPr>
        <w:br w:type="page"/>
      </w:r>
      <w:bookmarkStart w:id="208" w:name="_Toc48649708"/>
      <w:bookmarkStart w:id="209" w:name="_Toc79392622"/>
      <w:bookmarkStart w:id="210" w:name="_Toc98560356"/>
      <w:bookmarkStart w:id="211" w:name="_Toc123051456"/>
      <w:bookmarkStart w:id="212" w:name="_Toc123102457"/>
      <w:bookmarkStart w:id="213" w:name="_Toc123112238"/>
      <w:bookmarkStart w:id="214" w:name="_Toc139991740"/>
      <w:bookmarkStart w:id="215" w:name="_Toc188958579"/>
      <w:bookmarkStart w:id="216" w:name="_Toc193680548"/>
      <w:bookmarkStart w:id="217" w:name="_Toc193680866"/>
      <w:bookmarkStart w:id="218" w:name="_Toc193683038"/>
      <w:bookmarkStart w:id="219" w:name="_Toc193683128"/>
      <w:bookmarkStart w:id="220" w:name="_Toc193709733"/>
      <w:bookmarkStart w:id="221" w:name="_Toc196725297"/>
      <w:bookmarkStart w:id="222" w:name="_Toc493611911"/>
      <w:r w:rsidR="00237E0C" w:rsidRPr="00237E0C">
        <w:rPr>
          <w:rFonts w:ascii="宋体" w:eastAsia="宋体" w:hAnsi="宋体" w:cs="Arial" w:hint="eastAsia"/>
          <w:sz w:val="30"/>
          <w:szCs w:val="30"/>
        </w:rPr>
        <w:lastRenderedPageBreak/>
        <w:t>第</w:t>
      </w:r>
      <w:r w:rsidR="00237E0C">
        <w:rPr>
          <w:rFonts w:ascii="宋体" w:eastAsia="宋体" w:hAnsi="宋体" w:cs="Arial" w:hint="eastAsia"/>
          <w:sz w:val="30"/>
          <w:szCs w:val="30"/>
        </w:rPr>
        <w:t>十</w:t>
      </w:r>
      <w:r w:rsidR="00237E0C" w:rsidRPr="00237E0C">
        <w:rPr>
          <w:rFonts w:ascii="宋体" w:eastAsia="宋体" w:hAnsi="宋体" w:cs="Arial" w:hint="eastAsia"/>
          <w:sz w:val="30"/>
          <w:szCs w:val="30"/>
        </w:rPr>
        <w:t>部分</w:t>
      </w:r>
      <w:r w:rsidRPr="00C5571C">
        <w:rPr>
          <w:rFonts w:ascii="宋体" w:eastAsia="宋体" w:hAnsi="宋体" w:cs="Arial" w:hint="eastAsia"/>
          <w:sz w:val="30"/>
          <w:szCs w:val="30"/>
        </w:rPr>
        <w:t xml:space="preserve"> 基金的托管</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BB440D" w:rsidRPr="00B0509C" w:rsidRDefault="00BB440D" w:rsidP="00954DA4">
      <w:pPr>
        <w:autoSpaceDE w:val="0"/>
        <w:autoSpaceDN w:val="0"/>
        <w:spacing w:line="360" w:lineRule="auto"/>
        <w:textAlignment w:val="bottom"/>
        <w:rPr>
          <w:rFonts w:ascii="宋体" w:hAnsi="宋体"/>
          <w:szCs w:val="21"/>
        </w:rPr>
      </w:pPr>
    </w:p>
    <w:p w:rsidR="00FB4D6D" w:rsidRPr="003F1335" w:rsidRDefault="00FB4D6D" w:rsidP="00FB4D6D">
      <w:pPr>
        <w:spacing w:line="360" w:lineRule="auto"/>
        <w:ind w:firstLineChars="200" w:firstLine="420"/>
        <w:rPr>
          <w:rFonts w:ascii="宋体" w:hAnsi="宋体"/>
          <w:szCs w:val="21"/>
        </w:rPr>
      </w:pPr>
      <w:r w:rsidRPr="003F1335">
        <w:rPr>
          <w:rFonts w:ascii="宋体" w:hAnsi="宋体" w:hint="eastAsia"/>
          <w:szCs w:val="21"/>
        </w:rPr>
        <w:t>基金托管人和基金管理人按照《基金法》、《基金合同》及其他有关规定订立托管协议。</w:t>
      </w:r>
    </w:p>
    <w:p w:rsidR="00FB4D6D" w:rsidRPr="003F1335" w:rsidRDefault="00FB4D6D" w:rsidP="00FB4D6D">
      <w:pPr>
        <w:autoSpaceDE w:val="0"/>
        <w:autoSpaceDN w:val="0"/>
        <w:spacing w:line="360" w:lineRule="auto"/>
        <w:ind w:firstLineChars="200" w:firstLine="420"/>
        <w:textAlignment w:val="bottom"/>
        <w:rPr>
          <w:rFonts w:ascii="宋体" w:hAnsi="宋体"/>
          <w:szCs w:val="21"/>
        </w:rPr>
      </w:pPr>
      <w:r w:rsidRPr="003F1335">
        <w:rPr>
          <w:rFonts w:ascii="宋体" w:hAnsi="宋体" w:hint="eastAsia"/>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BB440D" w:rsidRDefault="00BB440D" w:rsidP="00237E0C">
      <w:pPr>
        <w:pStyle w:val="2"/>
        <w:numPr>
          <w:ilvl w:val="0"/>
          <w:numId w:val="0"/>
        </w:numPr>
        <w:jc w:val="center"/>
        <w:rPr>
          <w:rFonts w:ascii="宋体" w:hAnsi="宋体" w:cs="Arial"/>
          <w:sz w:val="30"/>
          <w:szCs w:val="30"/>
        </w:rPr>
      </w:pPr>
      <w:r w:rsidRPr="00B0509C">
        <w:rPr>
          <w:rFonts w:ascii="宋体" w:hAnsi="宋体"/>
          <w:b w:val="0"/>
          <w:bCs w:val="0"/>
          <w:sz w:val="21"/>
          <w:szCs w:val="21"/>
        </w:rPr>
        <w:br w:type="page"/>
      </w:r>
      <w:bookmarkStart w:id="223" w:name="_Toc48649710"/>
      <w:bookmarkStart w:id="224" w:name="_Toc79392624"/>
      <w:bookmarkStart w:id="225" w:name="_Toc98560357"/>
      <w:bookmarkStart w:id="226" w:name="_Toc123051457"/>
      <w:bookmarkStart w:id="227" w:name="_Toc123102458"/>
      <w:bookmarkStart w:id="228" w:name="_Toc123112239"/>
      <w:bookmarkStart w:id="229" w:name="_Toc139991741"/>
      <w:bookmarkStart w:id="230" w:name="_Toc188958580"/>
      <w:bookmarkStart w:id="231" w:name="_Toc193680549"/>
      <w:bookmarkStart w:id="232" w:name="_Toc193680867"/>
      <w:bookmarkStart w:id="233" w:name="_Toc193683039"/>
      <w:bookmarkStart w:id="234" w:name="_Toc193683129"/>
      <w:bookmarkStart w:id="235" w:name="_Toc193709734"/>
      <w:bookmarkStart w:id="236" w:name="_Toc196725298"/>
      <w:bookmarkStart w:id="237" w:name="_Toc15118278"/>
      <w:bookmarkStart w:id="238" w:name="_Toc493611912"/>
      <w:r w:rsidR="00237E0C" w:rsidRPr="00237E0C">
        <w:rPr>
          <w:rFonts w:ascii="宋体" w:eastAsia="宋体" w:hAnsi="宋体" w:cs="Arial" w:hint="eastAsia"/>
          <w:sz w:val="30"/>
          <w:szCs w:val="30"/>
        </w:rPr>
        <w:lastRenderedPageBreak/>
        <w:t>第</w:t>
      </w:r>
      <w:r w:rsidR="00237E0C">
        <w:rPr>
          <w:rFonts w:ascii="宋体" w:eastAsia="宋体" w:hAnsi="宋体" w:cs="Arial" w:hint="eastAsia"/>
          <w:sz w:val="30"/>
          <w:szCs w:val="30"/>
        </w:rPr>
        <w:t>十一</w:t>
      </w:r>
      <w:r w:rsidR="00237E0C" w:rsidRPr="00237E0C">
        <w:rPr>
          <w:rFonts w:ascii="宋体" w:eastAsia="宋体" w:hAnsi="宋体" w:cs="Arial" w:hint="eastAsia"/>
          <w:sz w:val="30"/>
          <w:szCs w:val="30"/>
        </w:rPr>
        <w:t>部分</w:t>
      </w:r>
      <w:r w:rsidRPr="00C5571C">
        <w:rPr>
          <w:rFonts w:ascii="宋体" w:eastAsia="宋体" w:hAnsi="宋体" w:cs="Arial" w:hint="eastAsia"/>
          <w:sz w:val="30"/>
          <w:szCs w:val="30"/>
        </w:rPr>
        <w:t xml:space="preserve"> 基金份额的注册登记</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8"/>
    </w:p>
    <w:p w:rsidR="00BB440D" w:rsidRPr="00B0509C" w:rsidRDefault="00BB440D" w:rsidP="00954DA4">
      <w:pPr>
        <w:autoSpaceDE w:val="0"/>
        <w:autoSpaceDN w:val="0"/>
        <w:spacing w:line="360" w:lineRule="auto"/>
        <w:textAlignment w:val="bottom"/>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bookmarkStart w:id="239" w:name="OLE_LINK80"/>
      <w:r w:rsidRPr="003F1335">
        <w:rPr>
          <w:rFonts w:ascii="宋体" w:hAnsi="宋体" w:hint="eastAsia"/>
          <w:b/>
          <w:bCs/>
          <w:szCs w:val="21"/>
        </w:rPr>
        <w:t>一、</w:t>
      </w:r>
      <w:r w:rsidRPr="003F1335">
        <w:rPr>
          <w:rFonts w:ascii="宋体" w:hAnsi="宋体" w:hint="eastAsia"/>
          <w:b/>
          <w:bCs/>
          <w:szCs w:val="21"/>
        </w:rPr>
        <w:tab/>
        <w:t>基金注册登记业务</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本基金的注册登记业务指本基金登记、存管、清算和交收业务，具体内容包括投资者基金账户管理、基金份额注册登记、清算及基金交易确认、发放红利、建立并保管基金份额持有人名册等。</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二、</w:t>
      </w:r>
      <w:r w:rsidRPr="003F1335">
        <w:rPr>
          <w:rFonts w:ascii="宋体" w:hAnsi="宋体" w:hint="eastAsia"/>
          <w:b/>
          <w:bCs/>
          <w:szCs w:val="21"/>
        </w:rPr>
        <w:tab/>
        <w:t>基金注册登记业务办理机构</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本基金的注册登记业务由基金管理人或基金管理人委托的其他符合条件的机构办理。基金管理人委托其他机构办理本基金注册登记业务的，应与代理人签订委托代理协议，以明确基金管理人和代理机构在投资者基金账户管理、基金份额注册登记、清算及基金交易确认、发放红利、建立并保管基金份额持有人名册等事宜中的权利和义务，保护基金份额持有人的合法权益。</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三、</w:t>
      </w:r>
      <w:r w:rsidRPr="003F1335">
        <w:rPr>
          <w:rFonts w:ascii="宋体" w:hAnsi="宋体" w:hint="eastAsia"/>
          <w:b/>
          <w:bCs/>
          <w:szCs w:val="21"/>
        </w:rPr>
        <w:tab/>
        <w:t>基金注册登记机构的权利</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基金注册登记机构享有以下权利：</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1、取得注册登记费；</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2、</w:t>
      </w:r>
      <w:r w:rsidRPr="003F1335">
        <w:rPr>
          <w:rFonts w:ascii="宋体" w:hAnsi="宋体"/>
          <w:szCs w:val="21"/>
        </w:rPr>
        <w:t>建立和管理投资者基金账户</w:t>
      </w:r>
      <w:r w:rsidRPr="003F1335">
        <w:rPr>
          <w:rFonts w:ascii="宋体" w:hAnsi="宋体" w:hint="eastAsia"/>
          <w:szCs w:val="21"/>
        </w:rPr>
        <w:t>；</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3、保管基金份额持有人开户资料、交易资料、基金份额持有人名册等；</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4、</w:t>
      </w:r>
      <w:r w:rsidRPr="003F1335">
        <w:rPr>
          <w:rFonts w:ascii="宋体" w:hAnsi="宋体"/>
          <w:szCs w:val="21"/>
        </w:rPr>
        <w:t>在法律法规允许的范围内，对注册登记业务的办理时间进行调整，并</w:t>
      </w:r>
      <w:r w:rsidRPr="003F1335">
        <w:rPr>
          <w:rFonts w:ascii="宋体" w:hAnsi="宋体" w:hint="eastAsia"/>
          <w:szCs w:val="21"/>
        </w:rPr>
        <w:t>依照有关规定于</w:t>
      </w:r>
      <w:r w:rsidRPr="003F1335">
        <w:rPr>
          <w:rFonts w:ascii="宋体" w:hAnsi="宋体"/>
          <w:szCs w:val="21"/>
        </w:rPr>
        <w:t>开始实施前在</w:t>
      </w:r>
      <w:r w:rsidRPr="003F1335">
        <w:rPr>
          <w:rFonts w:ascii="宋体" w:hAnsi="宋体" w:hint="eastAsia"/>
          <w:szCs w:val="21"/>
        </w:rPr>
        <w:t>至少一家指定报刊和网站</w:t>
      </w:r>
      <w:r w:rsidRPr="003F1335">
        <w:rPr>
          <w:rFonts w:ascii="宋体" w:hAnsi="宋体"/>
          <w:szCs w:val="21"/>
        </w:rPr>
        <w:t>上公告；</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5、法律法规规定的其他权利。</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四、</w:t>
      </w:r>
      <w:r w:rsidRPr="003F1335">
        <w:rPr>
          <w:rFonts w:ascii="宋体" w:hAnsi="宋体" w:hint="eastAsia"/>
          <w:b/>
          <w:bCs/>
          <w:szCs w:val="21"/>
        </w:rPr>
        <w:tab/>
        <w:t>基金注册登记机构的义务</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基金注册登记机构承担以下义务：</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1、配备足够的专业人员办理本基金份额的注册登记业务；</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2、严格按照法律法规和《基金合同》规定的条件办理本基金份额的注册登记业务；</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3、</w:t>
      </w:r>
      <w:r w:rsidR="00F01688" w:rsidRPr="00B7295F">
        <w:rPr>
          <w:rFonts w:ascii="宋体" w:hAnsi="宋体" w:cs="宋体" w:hint="eastAsia"/>
          <w:color w:val="000000"/>
          <w:kern w:val="0"/>
          <w:sz w:val="22"/>
        </w:rPr>
        <w:t>妥善保存登记数据，并将基金份额持有人名称、身份信息及基金份额明细等数</w:t>
      </w:r>
      <w:r w:rsidR="00F01688" w:rsidRPr="00B7295F">
        <w:rPr>
          <w:rFonts w:ascii="宋体" w:hAnsi="宋体" w:cs="宋体" w:hint="eastAsia"/>
          <w:color w:val="000000"/>
          <w:kern w:val="0"/>
          <w:sz w:val="22"/>
        </w:rPr>
        <w:lastRenderedPageBreak/>
        <w:t>据备份至国务院证券监督管理机构认定的机构。其保存期限自基金账户销户之日起不得少于二十年</w:t>
      </w:r>
      <w:r w:rsidRPr="003F1335">
        <w:rPr>
          <w:rFonts w:ascii="宋体" w:hAnsi="宋体" w:hint="eastAsia"/>
          <w:szCs w:val="21"/>
        </w:rPr>
        <w:t>；</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4、对基金份额持有人的基金账户信息负有保密义务，因违反该保密义务对投资者或基金带来的损失，须承担相应的赔偿责任，但司法强制检查情形及法律法规规定的其他情形除外；</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5、按《基金合同》及招募说明书规定为投资者办理非交易过户业务、提供其他必要的服务；</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6、接受基金管理人的监督（</w:t>
      </w:r>
      <w:r w:rsidRPr="003F1335">
        <w:rPr>
          <w:rFonts w:ascii="宋体" w:hAnsi="宋体"/>
          <w:szCs w:val="21"/>
        </w:rPr>
        <w:t>基金管理人委托其他机构办理本基金注册登记业务的</w:t>
      </w:r>
      <w:r w:rsidRPr="003F1335">
        <w:rPr>
          <w:rFonts w:ascii="宋体" w:hAnsi="宋体" w:hint="eastAsia"/>
          <w:szCs w:val="21"/>
        </w:rPr>
        <w:t>）；</w:t>
      </w:r>
    </w:p>
    <w:p w:rsidR="00A03A9B" w:rsidRDefault="00E5032B" w:rsidP="00E5032B">
      <w:pPr>
        <w:spacing w:line="360" w:lineRule="auto"/>
        <w:ind w:firstLineChars="200" w:firstLine="420"/>
        <w:rPr>
          <w:rFonts w:ascii="宋体" w:hAnsi="宋体"/>
          <w:szCs w:val="21"/>
        </w:rPr>
      </w:pPr>
      <w:r w:rsidRPr="003F1335">
        <w:rPr>
          <w:rFonts w:ascii="宋体" w:hAnsi="宋体" w:hint="eastAsia"/>
          <w:szCs w:val="21"/>
        </w:rPr>
        <w:t>7、法律法规规定的其他义务。</w:t>
      </w:r>
    </w:p>
    <w:p w:rsidR="00BB440D" w:rsidRDefault="00A03A9B" w:rsidP="00237E0C">
      <w:pPr>
        <w:pStyle w:val="2"/>
        <w:numPr>
          <w:ilvl w:val="0"/>
          <w:numId w:val="0"/>
        </w:numPr>
        <w:jc w:val="center"/>
        <w:rPr>
          <w:rFonts w:ascii="宋体" w:hAnsi="宋体" w:cs="Arial"/>
          <w:sz w:val="30"/>
          <w:szCs w:val="30"/>
        </w:rPr>
      </w:pPr>
      <w:r>
        <w:rPr>
          <w:rFonts w:ascii="宋体" w:hAnsi="宋体"/>
          <w:szCs w:val="21"/>
        </w:rPr>
        <w:br w:type="page"/>
      </w:r>
      <w:bookmarkStart w:id="240" w:name="_Toc79392625"/>
      <w:bookmarkStart w:id="241" w:name="_Toc98560358"/>
      <w:bookmarkStart w:id="242" w:name="_Toc123051458"/>
      <w:bookmarkStart w:id="243" w:name="_Toc123102459"/>
      <w:bookmarkStart w:id="244" w:name="_Toc123112240"/>
      <w:bookmarkStart w:id="245" w:name="_Toc139991742"/>
      <w:bookmarkStart w:id="246" w:name="_Toc188958583"/>
      <w:bookmarkStart w:id="247" w:name="_Toc193680552"/>
      <w:bookmarkStart w:id="248" w:name="_Toc193680870"/>
      <w:bookmarkStart w:id="249" w:name="_Toc193683042"/>
      <w:bookmarkStart w:id="250" w:name="_Toc193683132"/>
      <w:bookmarkStart w:id="251" w:name="_Toc193709737"/>
      <w:bookmarkStart w:id="252" w:name="_Toc196725301"/>
      <w:bookmarkStart w:id="253" w:name="_Toc493611913"/>
      <w:bookmarkEnd w:id="237"/>
      <w:bookmarkEnd w:id="239"/>
      <w:r w:rsidR="00237E0C" w:rsidRPr="00237E0C">
        <w:rPr>
          <w:rFonts w:ascii="宋体" w:eastAsia="宋体" w:hAnsi="宋体" w:cs="Arial" w:hint="eastAsia"/>
          <w:sz w:val="30"/>
          <w:szCs w:val="30"/>
        </w:rPr>
        <w:lastRenderedPageBreak/>
        <w:t>第</w:t>
      </w:r>
      <w:r w:rsidR="00237E0C">
        <w:rPr>
          <w:rFonts w:ascii="宋体" w:eastAsia="宋体" w:hAnsi="宋体" w:cs="Arial" w:hint="eastAsia"/>
          <w:sz w:val="30"/>
          <w:szCs w:val="30"/>
        </w:rPr>
        <w:t>十</w:t>
      </w:r>
      <w:r w:rsidR="008332BD">
        <w:rPr>
          <w:rFonts w:ascii="宋体" w:eastAsia="宋体" w:hAnsi="宋体" w:cs="Arial" w:hint="eastAsia"/>
          <w:sz w:val="30"/>
          <w:szCs w:val="30"/>
        </w:rPr>
        <w:t>二</w:t>
      </w:r>
      <w:r w:rsidR="00237E0C" w:rsidRPr="00237E0C">
        <w:rPr>
          <w:rFonts w:ascii="宋体" w:eastAsia="宋体" w:hAnsi="宋体" w:cs="Arial" w:hint="eastAsia"/>
          <w:sz w:val="30"/>
          <w:szCs w:val="30"/>
        </w:rPr>
        <w:t>部分</w:t>
      </w:r>
      <w:r w:rsidR="00237E0C">
        <w:rPr>
          <w:rFonts w:ascii="宋体" w:eastAsia="宋体" w:hAnsi="宋体" w:cs="Arial" w:hint="eastAsia"/>
          <w:sz w:val="30"/>
          <w:szCs w:val="30"/>
        </w:rPr>
        <w:t xml:space="preserve"> </w:t>
      </w:r>
      <w:r w:rsidR="00BB440D" w:rsidRPr="00C5571C">
        <w:rPr>
          <w:rFonts w:ascii="宋体" w:eastAsia="宋体" w:hAnsi="宋体" w:cs="Arial" w:hint="eastAsia"/>
          <w:sz w:val="30"/>
          <w:szCs w:val="30"/>
        </w:rPr>
        <w:t>基金的投资</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BB440D" w:rsidRPr="00B0509C" w:rsidRDefault="00BB440D" w:rsidP="00954DA4">
      <w:pPr>
        <w:spacing w:line="360" w:lineRule="auto"/>
        <w:rPr>
          <w:rFonts w:ascii="宋体" w:hAnsi="宋体"/>
          <w:b/>
          <w:bCs/>
          <w:szCs w:val="21"/>
        </w:rPr>
      </w:pPr>
    </w:p>
    <w:p w:rsidR="00E5032B" w:rsidRPr="003F1335" w:rsidRDefault="00125B2C" w:rsidP="00E5032B">
      <w:pPr>
        <w:spacing w:line="360" w:lineRule="auto"/>
        <w:rPr>
          <w:rFonts w:ascii="宋体" w:hAnsi="宋体"/>
          <w:b/>
          <w:bCs/>
          <w:szCs w:val="21"/>
        </w:rPr>
      </w:pPr>
      <w:r>
        <w:rPr>
          <w:rFonts w:ascii="宋体" w:hAnsi="宋体" w:hint="eastAsia"/>
          <w:b/>
          <w:bCs/>
          <w:szCs w:val="21"/>
        </w:rPr>
        <w:tab/>
      </w:r>
      <w:r w:rsidR="00E5032B" w:rsidRPr="003F1335">
        <w:rPr>
          <w:rFonts w:ascii="宋体" w:hAnsi="宋体" w:hint="eastAsia"/>
          <w:b/>
          <w:bCs/>
          <w:szCs w:val="21"/>
        </w:rPr>
        <w:t>转型后“南方中证100指数证券投资基金”的投资目标、范围、理念、策略</w:t>
      </w:r>
    </w:p>
    <w:p w:rsidR="00E5032B" w:rsidRPr="003F1335" w:rsidRDefault="00125B2C" w:rsidP="00E5032B">
      <w:pPr>
        <w:spacing w:line="360" w:lineRule="auto"/>
        <w:rPr>
          <w:rFonts w:ascii="宋体" w:hAnsi="宋体"/>
          <w:bCs/>
          <w:szCs w:val="21"/>
        </w:rPr>
      </w:pPr>
      <w:r>
        <w:rPr>
          <w:rFonts w:ascii="宋体" w:hAnsi="宋体" w:hint="eastAsia"/>
          <w:bCs/>
          <w:szCs w:val="21"/>
        </w:rPr>
        <w:tab/>
        <w:t>一、</w:t>
      </w:r>
      <w:r w:rsidR="00E5032B" w:rsidRPr="003F1335">
        <w:rPr>
          <w:rFonts w:ascii="宋体" w:hAnsi="宋体"/>
          <w:bCs/>
          <w:szCs w:val="21"/>
        </w:rPr>
        <w:t>投资目标</w:t>
      </w:r>
    </w:p>
    <w:p w:rsidR="00E5032B" w:rsidRPr="003F1335" w:rsidRDefault="00E5032B" w:rsidP="00E5032B">
      <w:pPr>
        <w:spacing w:line="360" w:lineRule="auto"/>
        <w:ind w:firstLineChars="200" w:firstLine="420"/>
        <w:rPr>
          <w:rFonts w:ascii="宋体" w:hAnsi="宋体"/>
          <w:color w:val="000000"/>
          <w:szCs w:val="21"/>
        </w:rPr>
      </w:pPr>
      <w:r w:rsidRPr="003F1335">
        <w:rPr>
          <w:rFonts w:ascii="宋体" w:hAnsi="宋体" w:hint="eastAsia"/>
          <w:szCs w:val="21"/>
        </w:rPr>
        <w:t>本基金进行被动式指数化投资，通过严格的投资纪律约束和数量化的风险管理手段，力争控制本基金的净值增长率与业绩比较基准之间的日平均跟踪误差小于</w:t>
      </w:r>
      <w:r w:rsidRPr="003F1335">
        <w:rPr>
          <w:rFonts w:ascii="宋体" w:hAnsi="宋体"/>
          <w:szCs w:val="21"/>
        </w:rPr>
        <w:t>0.3%</w:t>
      </w:r>
      <w:r w:rsidRPr="003F1335">
        <w:rPr>
          <w:rFonts w:ascii="宋体" w:hAnsi="宋体" w:hint="eastAsia"/>
          <w:szCs w:val="21"/>
        </w:rPr>
        <w:t>，年跟踪误差不超过</w:t>
      </w:r>
      <w:r w:rsidRPr="003F1335">
        <w:rPr>
          <w:rFonts w:ascii="宋体" w:hAnsi="宋体"/>
          <w:szCs w:val="21"/>
        </w:rPr>
        <w:t>4%</w:t>
      </w:r>
      <w:r w:rsidRPr="003F1335">
        <w:rPr>
          <w:rFonts w:ascii="宋体" w:hAnsi="宋体" w:hint="eastAsia"/>
          <w:szCs w:val="21"/>
        </w:rPr>
        <w:t>，以实现对中证100指数的有效跟踪。</w:t>
      </w:r>
    </w:p>
    <w:p w:rsidR="00E5032B" w:rsidRPr="003F1335" w:rsidRDefault="00E5032B" w:rsidP="00E5032B">
      <w:pPr>
        <w:spacing w:line="360" w:lineRule="auto"/>
        <w:rPr>
          <w:rFonts w:ascii="宋体" w:hAnsi="宋体"/>
          <w:b/>
          <w:bCs/>
          <w:szCs w:val="21"/>
        </w:rPr>
      </w:pPr>
    </w:p>
    <w:p w:rsidR="00E5032B" w:rsidRPr="003F1335" w:rsidRDefault="00125B2C" w:rsidP="00E5032B">
      <w:pPr>
        <w:spacing w:line="360" w:lineRule="auto"/>
        <w:rPr>
          <w:rFonts w:ascii="宋体" w:hAnsi="宋体"/>
          <w:bCs/>
          <w:szCs w:val="21"/>
        </w:rPr>
      </w:pPr>
      <w:r>
        <w:rPr>
          <w:rFonts w:ascii="宋体" w:hAnsi="宋体" w:hint="eastAsia"/>
          <w:bCs/>
          <w:szCs w:val="21"/>
        </w:rPr>
        <w:tab/>
        <w:t>二、</w:t>
      </w:r>
      <w:r w:rsidR="00E5032B" w:rsidRPr="003F1335">
        <w:rPr>
          <w:rFonts w:ascii="宋体" w:hAnsi="宋体" w:hint="eastAsia"/>
          <w:bCs/>
          <w:szCs w:val="21"/>
        </w:rPr>
        <w:t>投资范围</w:t>
      </w:r>
    </w:p>
    <w:p w:rsidR="00E5032B" w:rsidRPr="003F1335" w:rsidRDefault="00E5032B" w:rsidP="00E5032B">
      <w:pPr>
        <w:autoSpaceDE w:val="0"/>
        <w:autoSpaceDN w:val="0"/>
        <w:adjustRightInd w:val="0"/>
        <w:spacing w:line="360" w:lineRule="auto"/>
        <w:ind w:firstLineChars="200" w:firstLine="420"/>
        <w:rPr>
          <w:rFonts w:ascii="宋体" w:hAnsi="宋体"/>
          <w:szCs w:val="21"/>
        </w:rPr>
      </w:pPr>
      <w:r w:rsidRPr="003F1335">
        <w:rPr>
          <w:rFonts w:ascii="宋体" w:hAnsi="宋体" w:hint="eastAsia"/>
          <w:szCs w:val="21"/>
        </w:rPr>
        <w:t>本基金资产投资于具有良好流动性的金融工具，包括中证100指数的成份股及其备选成份股、新股（一级市场初次发行或增发），现金或者到期日在一年以内的政府债券等。其中，中证100指数的成份股及其备选成份股的投资比例不低于基金资产净值的90％。</w:t>
      </w:r>
    </w:p>
    <w:p w:rsidR="00E5032B" w:rsidRPr="003F1335" w:rsidRDefault="00E5032B" w:rsidP="00E5032B">
      <w:pPr>
        <w:autoSpaceDE w:val="0"/>
        <w:autoSpaceDN w:val="0"/>
        <w:adjustRightInd w:val="0"/>
        <w:spacing w:line="360" w:lineRule="auto"/>
        <w:ind w:firstLineChars="200" w:firstLine="420"/>
        <w:rPr>
          <w:rFonts w:ascii="宋体" w:hAnsi="宋体"/>
          <w:szCs w:val="21"/>
        </w:rPr>
      </w:pPr>
      <w:r w:rsidRPr="003F1335">
        <w:rPr>
          <w:rFonts w:ascii="宋体" w:hAnsi="宋体" w:hint="eastAsia"/>
          <w:szCs w:val="21"/>
        </w:rPr>
        <w:t>此外，本基金还可以投资于经中国证监会批准的允许本基金投资的其它金融工具，待指数衍生金融产品推出以后，本基金可以运用衍生金融产品进行风险管理。</w:t>
      </w:r>
    </w:p>
    <w:p w:rsidR="00E5032B" w:rsidRPr="003F1335" w:rsidRDefault="00E5032B" w:rsidP="00E5032B">
      <w:pPr>
        <w:spacing w:line="360" w:lineRule="auto"/>
        <w:ind w:firstLine="420"/>
        <w:rPr>
          <w:rFonts w:ascii="宋体" w:hAnsi="宋体"/>
          <w:color w:val="000000"/>
          <w:szCs w:val="21"/>
        </w:rPr>
      </w:pPr>
    </w:p>
    <w:p w:rsidR="00E5032B" w:rsidRPr="003F1335" w:rsidRDefault="00125B2C" w:rsidP="00E5032B">
      <w:pPr>
        <w:spacing w:line="360" w:lineRule="auto"/>
        <w:rPr>
          <w:rFonts w:ascii="宋体" w:hAnsi="宋体"/>
          <w:bCs/>
          <w:szCs w:val="21"/>
        </w:rPr>
      </w:pPr>
      <w:r>
        <w:rPr>
          <w:rFonts w:ascii="宋体" w:hAnsi="宋体" w:hint="eastAsia"/>
          <w:bCs/>
          <w:szCs w:val="21"/>
        </w:rPr>
        <w:tab/>
        <w:t>三、</w:t>
      </w:r>
      <w:r w:rsidR="00E5032B" w:rsidRPr="003F1335">
        <w:rPr>
          <w:rFonts w:ascii="宋体" w:hAnsi="宋体"/>
          <w:bCs/>
          <w:szCs w:val="21"/>
        </w:rPr>
        <w:t>投资理念</w:t>
      </w:r>
    </w:p>
    <w:p w:rsidR="00E5032B" w:rsidRPr="003F1335" w:rsidRDefault="00E5032B" w:rsidP="00E5032B">
      <w:pPr>
        <w:spacing w:line="360" w:lineRule="auto"/>
        <w:ind w:firstLineChars="200" w:firstLine="420"/>
        <w:rPr>
          <w:rFonts w:ascii="宋体" w:hAnsi="宋体"/>
          <w:szCs w:val="21"/>
        </w:rPr>
      </w:pPr>
      <w:r w:rsidRPr="003F1335">
        <w:rPr>
          <w:rFonts w:hint="eastAsia"/>
          <w:szCs w:val="21"/>
        </w:rPr>
        <w:t>我国国民经济增长将保持</w:t>
      </w:r>
      <w:r w:rsidRPr="003F1335">
        <w:rPr>
          <w:rFonts w:ascii="宋体" w:hAnsi="宋体" w:hint="eastAsia"/>
          <w:color w:val="000000"/>
          <w:kern w:val="0"/>
          <w:szCs w:val="21"/>
        </w:rPr>
        <w:t>长期稳定</w:t>
      </w:r>
      <w:r w:rsidRPr="003F1335">
        <w:rPr>
          <w:rFonts w:hint="eastAsia"/>
          <w:szCs w:val="21"/>
        </w:rPr>
        <w:t>的发展，这就为</w:t>
      </w:r>
      <w:r w:rsidRPr="003F1335">
        <w:rPr>
          <w:rFonts w:ascii="宋体" w:hAnsi="宋体" w:hint="eastAsia"/>
          <w:color w:val="000000"/>
          <w:kern w:val="0"/>
          <w:szCs w:val="21"/>
        </w:rPr>
        <w:t>指数化操作优势的发挥和</w:t>
      </w:r>
      <w:r w:rsidRPr="003F1335">
        <w:rPr>
          <w:rFonts w:hint="eastAsia"/>
          <w:szCs w:val="21"/>
        </w:rPr>
        <w:t>指数投资长期稳定收益的获取奠定了良好的宏观经济基础。本基金</w:t>
      </w:r>
      <w:r w:rsidRPr="003F1335">
        <w:rPr>
          <w:rFonts w:ascii="宋体" w:hAnsi="宋体" w:hint="eastAsia"/>
          <w:color w:val="000000"/>
          <w:kern w:val="0"/>
          <w:szCs w:val="21"/>
        </w:rPr>
        <w:t>跟踪市场代表性强的中证100指数，就是跟踪中国经济长期稳定的发展，</w:t>
      </w:r>
      <w:r w:rsidRPr="003F1335">
        <w:rPr>
          <w:rFonts w:hint="eastAsia"/>
          <w:szCs w:val="21"/>
        </w:rPr>
        <w:t>从而为投资者提供一个通过投资中证</w:t>
      </w:r>
      <w:r w:rsidRPr="003F1335">
        <w:rPr>
          <w:rFonts w:hint="eastAsia"/>
          <w:szCs w:val="21"/>
        </w:rPr>
        <w:t>100</w:t>
      </w:r>
      <w:r w:rsidRPr="003F1335">
        <w:rPr>
          <w:rFonts w:hint="eastAsia"/>
          <w:szCs w:val="21"/>
        </w:rPr>
        <w:t>指数分享中国经济中长期增长的有效投资工具。</w:t>
      </w:r>
    </w:p>
    <w:p w:rsidR="00E5032B" w:rsidRPr="003F1335" w:rsidRDefault="00E5032B" w:rsidP="00E5032B">
      <w:pPr>
        <w:spacing w:line="360" w:lineRule="auto"/>
        <w:rPr>
          <w:rFonts w:ascii="宋体" w:hAnsi="宋体"/>
          <w:b/>
          <w:bCs/>
          <w:szCs w:val="21"/>
        </w:rPr>
      </w:pPr>
    </w:p>
    <w:p w:rsidR="00E5032B" w:rsidRPr="003F1335" w:rsidRDefault="00125B2C" w:rsidP="00E5032B">
      <w:pPr>
        <w:spacing w:line="360" w:lineRule="auto"/>
        <w:rPr>
          <w:rFonts w:ascii="宋体" w:hAnsi="宋体"/>
          <w:bCs/>
          <w:szCs w:val="21"/>
        </w:rPr>
      </w:pPr>
      <w:r>
        <w:rPr>
          <w:rFonts w:ascii="宋体" w:hAnsi="宋体" w:hint="eastAsia"/>
          <w:bCs/>
          <w:szCs w:val="21"/>
        </w:rPr>
        <w:tab/>
        <w:t>四、</w:t>
      </w:r>
      <w:r w:rsidR="00E5032B" w:rsidRPr="003F1335">
        <w:rPr>
          <w:rFonts w:ascii="宋体" w:hAnsi="宋体" w:hint="eastAsia"/>
          <w:bCs/>
          <w:szCs w:val="21"/>
        </w:rPr>
        <w:t>标的指数</w:t>
      </w:r>
    </w:p>
    <w:p w:rsidR="00E5032B" w:rsidRDefault="00E5032B" w:rsidP="00E5032B">
      <w:pPr>
        <w:spacing w:line="360" w:lineRule="auto"/>
        <w:ind w:firstLineChars="200" w:firstLine="420"/>
        <w:rPr>
          <w:szCs w:val="21"/>
        </w:rPr>
      </w:pPr>
      <w:r w:rsidRPr="003F1335">
        <w:rPr>
          <w:rFonts w:hint="eastAsia"/>
          <w:szCs w:val="21"/>
        </w:rPr>
        <w:t>本基金的标的指数是中证</w:t>
      </w:r>
      <w:r w:rsidRPr="003F1335">
        <w:rPr>
          <w:rFonts w:hint="eastAsia"/>
          <w:szCs w:val="21"/>
        </w:rPr>
        <w:t>100</w:t>
      </w:r>
      <w:r w:rsidRPr="003F1335">
        <w:rPr>
          <w:rFonts w:hint="eastAsia"/>
          <w:szCs w:val="21"/>
        </w:rPr>
        <w:t>指数。</w:t>
      </w:r>
    </w:p>
    <w:p w:rsidR="00E5032B" w:rsidRDefault="00E5032B" w:rsidP="00A43E35">
      <w:pPr>
        <w:spacing w:line="360" w:lineRule="auto"/>
        <w:ind w:firstLineChars="200" w:firstLine="420"/>
        <w:rPr>
          <w:rFonts w:ascii="宋体" w:hAnsi="宋体"/>
          <w:color w:val="000000"/>
          <w:szCs w:val="21"/>
        </w:rPr>
      </w:pPr>
      <w:r w:rsidRPr="003F1335">
        <w:rPr>
          <w:rFonts w:hint="eastAsia"/>
          <w:szCs w:val="21"/>
        </w:rPr>
        <w:t>如果中证</w:t>
      </w:r>
      <w:r w:rsidRPr="003F1335">
        <w:rPr>
          <w:rFonts w:hint="eastAsia"/>
          <w:szCs w:val="21"/>
        </w:rPr>
        <w:t>100</w:t>
      </w:r>
      <w:r w:rsidRPr="003F1335">
        <w:rPr>
          <w:rFonts w:hint="eastAsia"/>
          <w:szCs w:val="21"/>
        </w:rPr>
        <w:t>指数被停止编制及发布，或中证</w:t>
      </w:r>
      <w:r w:rsidRPr="003F1335">
        <w:rPr>
          <w:rFonts w:hint="eastAsia"/>
          <w:szCs w:val="21"/>
        </w:rPr>
        <w:t>100</w:t>
      </w:r>
      <w:r w:rsidRPr="003F1335">
        <w:rPr>
          <w:rFonts w:hint="eastAsia"/>
          <w:szCs w:val="21"/>
        </w:rPr>
        <w:t>指数由其他指数替代</w:t>
      </w:r>
      <w:r w:rsidRPr="003F1335">
        <w:rPr>
          <w:rFonts w:hint="eastAsia"/>
          <w:szCs w:val="21"/>
        </w:rPr>
        <w:t>(</w:t>
      </w:r>
      <w:r w:rsidRPr="003F1335">
        <w:rPr>
          <w:rFonts w:hint="eastAsia"/>
          <w:szCs w:val="21"/>
        </w:rPr>
        <w:t>单纯更名除外</w:t>
      </w:r>
      <w:r w:rsidRPr="003F1335">
        <w:rPr>
          <w:rFonts w:hint="eastAsia"/>
          <w:szCs w:val="21"/>
        </w:rPr>
        <w:t>)</w:t>
      </w:r>
      <w:r w:rsidRPr="003F1335">
        <w:rPr>
          <w:rFonts w:hint="eastAsia"/>
          <w:szCs w:val="21"/>
        </w:rPr>
        <w:t>，或由于指数编制方法等重大变更导致中证</w:t>
      </w:r>
      <w:r w:rsidRPr="003F1335">
        <w:rPr>
          <w:rFonts w:hint="eastAsia"/>
          <w:szCs w:val="21"/>
        </w:rPr>
        <w:t>100</w:t>
      </w:r>
      <w:r w:rsidRPr="003F1335">
        <w:rPr>
          <w:rFonts w:hint="eastAsia"/>
          <w:szCs w:val="21"/>
        </w:rPr>
        <w:t>指数不宜继续作为标的指数或证券</w:t>
      </w:r>
      <w:r w:rsidR="00242230">
        <w:rPr>
          <w:rFonts w:hint="eastAsia"/>
          <w:szCs w:val="21"/>
        </w:rPr>
        <w:t>市场出现</w:t>
      </w:r>
      <w:r w:rsidRPr="003F1335">
        <w:rPr>
          <w:rFonts w:hint="eastAsia"/>
          <w:szCs w:val="21"/>
        </w:rPr>
        <w:t>其他代表性更强</w:t>
      </w:r>
      <w:r w:rsidR="00242230">
        <w:rPr>
          <w:rFonts w:hint="eastAsia"/>
          <w:szCs w:val="21"/>
        </w:rPr>
        <w:t>、</w:t>
      </w:r>
      <w:r w:rsidRPr="003F1335">
        <w:rPr>
          <w:rFonts w:hint="eastAsia"/>
          <w:szCs w:val="21"/>
        </w:rPr>
        <w:t>更合适投资的指数作为本基金的标的指数，本基金管理人可以依据审慎性原则和维护基金份额持有人合法权益的原则更换本基金的标的指数和投资对象；并依据市场代表性、流动性、与原指数的相关性等诸多因素选择确定新的标的指数。本基金由于上述原</w:t>
      </w:r>
      <w:r w:rsidRPr="003F1335">
        <w:rPr>
          <w:rFonts w:hint="eastAsia"/>
          <w:szCs w:val="21"/>
        </w:rPr>
        <w:lastRenderedPageBreak/>
        <w:t>因变更标的指数和投资对象，</w:t>
      </w:r>
      <w:r w:rsidRPr="003F1335">
        <w:rPr>
          <w:rFonts w:hint="eastAsia"/>
          <w:bCs/>
          <w:szCs w:val="21"/>
        </w:rPr>
        <w:t>不需召开基金份额持有人大会通过，但应报中国证监会，并在至少一种指定报刊和网站上公告</w:t>
      </w:r>
      <w:r w:rsidRPr="003F1335">
        <w:rPr>
          <w:rFonts w:ascii="宋体" w:hAnsi="宋体" w:hint="eastAsia"/>
          <w:color w:val="000000"/>
          <w:szCs w:val="21"/>
        </w:rPr>
        <w:t>。</w:t>
      </w:r>
    </w:p>
    <w:p w:rsidR="00E5032B" w:rsidRPr="003F1335" w:rsidRDefault="00E5032B" w:rsidP="00E5032B">
      <w:pPr>
        <w:spacing w:line="360" w:lineRule="auto"/>
        <w:rPr>
          <w:rFonts w:ascii="宋体" w:hAnsi="宋体"/>
          <w:b/>
          <w:bCs/>
          <w:szCs w:val="21"/>
        </w:rPr>
      </w:pPr>
    </w:p>
    <w:p w:rsidR="00E5032B" w:rsidRPr="003F1335" w:rsidRDefault="00125B2C" w:rsidP="00E5032B">
      <w:pPr>
        <w:spacing w:line="360" w:lineRule="auto"/>
        <w:rPr>
          <w:rFonts w:ascii="宋体" w:hAnsi="宋体"/>
          <w:bCs/>
          <w:szCs w:val="21"/>
        </w:rPr>
      </w:pPr>
      <w:r>
        <w:rPr>
          <w:rFonts w:ascii="宋体" w:hAnsi="宋体" w:hint="eastAsia"/>
          <w:bCs/>
          <w:szCs w:val="21"/>
        </w:rPr>
        <w:tab/>
        <w:t>五、</w:t>
      </w:r>
      <w:r w:rsidR="00E5032B" w:rsidRPr="003F1335">
        <w:rPr>
          <w:rFonts w:ascii="宋体" w:hAnsi="宋体"/>
          <w:bCs/>
          <w:szCs w:val="21"/>
        </w:rPr>
        <w:t>投资策略</w:t>
      </w:r>
    </w:p>
    <w:p w:rsidR="00E5032B" w:rsidRPr="003F1335" w:rsidRDefault="00E5032B" w:rsidP="00E5032B">
      <w:pPr>
        <w:spacing w:line="360" w:lineRule="auto"/>
        <w:ind w:firstLineChars="200" w:firstLine="420"/>
        <w:rPr>
          <w:rFonts w:ascii="宋体" w:hAnsi="宋体"/>
          <w:color w:val="000000"/>
          <w:kern w:val="0"/>
          <w:szCs w:val="21"/>
        </w:rPr>
      </w:pPr>
      <w:r w:rsidRPr="003F1335">
        <w:rPr>
          <w:rFonts w:ascii="宋体" w:hAnsi="宋体" w:hint="eastAsia"/>
          <w:color w:val="000000"/>
          <w:kern w:val="0"/>
          <w:szCs w:val="21"/>
        </w:rPr>
        <w:t>本基金为完全被动式指数基金，原则上采用指数复制法，按照成份股在中证100指数中的基准权重构建指数化投资组合，并根据标的指数成份股及其权重的变化进行相应调整。</w:t>
      </w:r>
    </w:p>
    <w:p w:rsidR="00E5032B" w:rsidRPr="003F1335" w:rsidRDefault="00E5032B" w:rsidP="00E5032B">
      <w:pPr>
        <w:widowControl/>
        <w:spacing w:line="360" w:lineRule="auto"/>
        <w:ind w:firstLineChars="200" w:firstLine="420"/>
        <w:jc w:val="left"/>
        <w:rPr>
          <w:rFonts w:ascii="宋体" w:hAnsi="宋体"/>
          <w:b/>
          <w:bCs/>
          <w:szCs w:val="21"/>
        </w:rPr>
      </w:pPr>
      <w:r w:rsidRPr="003F1335">
        <w:rPr>
          <w:rFonts w:ascii="宋体" w:hAnsi="宋体" w:hint="eastAsia"/>
          <w:color w:val="000000"/>
          <w:kern w:val="0"/>
          <w:szCs w:val="21"/>
        </w:rPr>
        <w:t>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并辅之以金融衍生产品投资管理等，使跟踪误差控制在限定的范围之内。</w:t>
      </w:r>
    </w:p>
    <w:p w:rsidR="00E5032B" w:rsidRPr="003F1335" w:rsidRDefault="00E5032B" w:rsidP="00E5032B">
      <w:pPr>
        <w:spacing w:line="360" w:lineRule="auto"/>
        <w:ind w:firstLineChars="200" w:firstLine="420"/>
        <w:rPr>
          <w:rFonts w:ascii="宋体" w:hAnsi="宋体"/>
          <w:bCs/>
          <w:szCs w:val="21"/>
        </w:rPr>
      </w:pPr>
      <w:r w:rsidRPr="003F1335">
        <w:rPr>
          <w:rFonts w:ascii="宋体" w:hAnsi="宋体" w:hint="eastAsia"/>
          <w:bCs/>
          <w:szCs w:val="21"/>
        </w:rPr>
        <w:t>1、资产配置策略</w:t>
      </w:r>
    </w:p>
    <w:p w:rsidR="00E5032B" w:rsidRPr="003F1335" w:rsidRDefault="00E5032B" w:rsidP="00E5032B">
      <w:pPr>
        <w:widowControl/>
        <w:spacing w:line="360" w:lineRule="auto"/>
        <w:ind w:firstLineChars="200" w:firstLine="412"/>
        <w:jc w:val="left"/>
        <w:rPr>
          <w:rFonts w:ascii="宋体" w:hAnsi="宋体"/>
          <w:b/>
          <w:bCs/>
          <w:szCs w:val="21"/>
        </w:rPr>
      </w:pPr>
      <w:r w:rsidRPr="003F1335">
        <w:rPr>
          <w:rFonts w:ascii="宋体" w:hAnsi="宋体" w:hint="eastAsia"/>
          <w:color w:val="000000"/>
          <w:spacing w:val="-2"/>
          <w:kern w:val="0"/>
          <w:szCs w:val="21"/>
        </w:rPr>
        <w:t>为实现紧密跟踪标的指数的投资目标，本基金将以不低于基金资产净值</w:t>
      </w:r>
      <w:r w:rsidRPr="003F1335">
        <w:rPr>
          <w:rFonts w:ascii="宋体" w:hAnsi="宋体"/>
          <w:color w:val="000000"/>
          <w:spacing w:val="-2"/>
          <w:kern w:val="0"/>
          <w:szCs w:val="21"/>
        </w:rPr>
        <w:t>90%</w:t>
      </w:r>
      <w:r w:rsidRPr="003F1335">
        <w:rPr>
          <w:rFonts w:ascii="宋体" w:hAnsi="宋体" w:hint="eastAsia"/>
          <w:color w:val="000000"/>
          <w:spacing w:val="-2"/>
          <w:kern w:val="0"/>
          <w:szCs w:val="21"/>
        </w:rPr>
        <w:t>的资产投资于</w:t>
      </w:r>
      <w:r w:rsidRPr="003F1335">
        <w:rPr>
          <w:rFonts w:ascii="宋体" w:hAnsi="宋体" w:hint="eastAsia"/>
          <w:spacing w:val="-2"/>
          <w:kern w:val="0"/>
          <w:szCs w:val="21"/>
        </w:rPr>
        <w:t>中证100指数成份股和备选成份股</w:t>
      </w:r>
      <w:r w:rsidRPr="003F1335">
        <w:rPr>
          <w:rFonts w:ascii="宋体" w:hAnsi="宋体" w:hint="eastAsia"/>
          <w:color w:val="000000"/>
          <w:spacing w:val="-2"/>
          <w:kern w:val="0"/>
          <w:szCs w:val="21"/>
        </w:rPr>
        <w:t>。</w:t>
      </w:r>
      <w:r w:rsidRPr="003F1335">
        <w:rPr>
          <w:rFonts w:ascii="宋体" w:hAnsi="宋体" w:hint="eastAsia"/>
          <w:bCs/>
          <w:szCs w:val="21"/>
        </w:rPr>
        <w:t>原则上本基金将采用完全复制法，严格按目标指数的成份股权重构建组合，少数特殊情况下</w:t>
      </w:r>
      <w:r w:rsidRPr="003F1335">
        <w:rPr>
          <w:rFonts w:ascii="宋体" w:hAnsi="宋体" w:hint="eastAsia"/>
          <w:color w:val="000000"/>
          <w:kern w:val="0"/>
          <w:szCs w:val="21"/>
        </w:rPr>
        <w:t>本基金</w:t>
      </w:r>
      <w:r w:rsidRPr="003F1335">
        <w:rPr>
          <w:rFonts w:ascii="宋体" w:hAnsi="宋体" w:hint="eastAsia"/>
          <w:bCs/>
          <w:szCs w:val="21"/>
        </w:rPr>
        <w:t>将配合使用优化方法作为补充，以</w:t>
      </w:r>
      <w:r w:rsidRPr="003F1335">
        <w:rPr>
          <w:rFonts w:ascii="宋体" w:hAnsi="宋体" w:hint="eastAsia"/>
          <w:color w:val="000000"/>
          <w:spacing w:val="-2"/>
          <w:kern w:val="0"/>
          <w:szCs w:val="21"/>
        </w:rPr>
        <w:t>保证对标的指数的有效跟踪。</w:t>
      </w:r>
    </w:p>
    <w:p w:rsidR="00E5032B" w:rsidRPr="003F1335" w:rsidRDefault="00E5032B" w:rsidP="00E5032B">
      <w:pPr>
        <w:spacing w:line="360" w:lineRule="auto"/>
        <w:ind w:firstLineChars="200" w:firstLine="420"/>
        <w:rPr>
          <w:rFonts w:ascii="宋体" w:hAnsi="宋体"/>
          <w:bCs/>
          <w:szCs w:val="21"/>
        </w:rPr>
      </w:pPr>
      <w:r w:rsidRPr="003F1335">
        <w:rPr>
          <w:rFonts w:ascii="宋体" w:hAnsi="宋体" w:hint="eastAsia"/>
          <w:bCs/>
          <w:szCs w:val="21"/>
        </w:rPr>
        <w:t>2、股票投资策略</w:t>
      </w:r>
    </w:p>
    <w:p w:rsidR="00E5032B" w:rsidRPr="003F1335" w:rsidRDefault="00E5032B" w:rsidP="00E5032B">
      <w:pPr>
        <w:widowControl/>
        <w:spacing w:line="360" w:lineRule="auto"/>
        <w:ind w:firstLineChars="200" w:firstLine="420"/>
        <w:jc w:val="left"/>
        <w:rPr>
          <w:rFonts w:ascii="宋体" w:hAnsi="宋体"/>
          <w:szCs w:val="21"/>
        </w:rPr>
      </w:pPr>
      <w:r w:rsidRPr="003F1335">
        <w:rPr>
          <w:rFonts w:ascii="宋体" w:hAnsi="宋体" w:hint="eastAsia"/>
          <w:szCs w:val="21"/>
        </w:rPr>
        <w:t>本基金原则上通过指数复制法进行被动式指数化投资，根据中证100指数成份股的基准权重构建股票投资组合，并根据成份股及其权重的变动而进行相应调整。</w:t>
      </w:r>
    </w:p>
    <w:p w:rsidR="00E5032B" w:rsidRPr="003F1335" w:rsidRDefault="00E5032B" w:rsidP="00E5032B">
      <w:pPr>
        <w:widowControl/>
        <w:spacing w:line="360" w:lineRule="auto"/>
        <w:ind w:firstLineChars="200" w:firstLine="420"/>
        <w:jc w:val="left"/>
        <w:rPr>
          <w:rFonts w:ascii="宋体" w:hAnsi="宋体"/>
          <w:szCs w:val="21"/>
        </w:rPr>
      </w:pPr>
      <w:r w:rsidRPr="003F1335">
        <w:rPr>
          <w:rFonts w:ascii="宋体" w:hAnsi="宋体" w:hint="eastAsia"/>
          <w:szCs w:val="21"/>
        </w:rPr>
        <w:t>（１）股票投资组合的构建</w:t>
      </w:r>
    </w:p>
    <w:p w:rsidR="00E5032B" w:rsidRPr="003F1335" w:rsidRDefault="00E5032B" w:rsidP="00E5032B">
      <w:pPr>
        <w:widowControl/>
        <w:spacing w:line="360" w:lineRule="auto"/>
        <w:ind w:firstLineChars="200" w:firstLine="420"/>
        <w:jc w:val="left"/>
        <w:rPr>
          <w:rFonts w:ascii="宋体" w:hAnsi="宋体"/>
          <w:szCs w:val="21"/>
        </w:rPr>
      </w:pPr>
      <w:r w:rsidRPr="003F1335">
        <w:rPr>
          <w:rFonts w:ascii="宋体" w:hAnsi="宋体" w:hint="eastAsia"/>
          <w:szCs w:val="21"/>
        </w:rPr>
        <w:t>本基金在建仓期内，将按照中证100指数各成份股的基准权重对其逐步买入，在力求跟踪误差最小化的前提下，本基金可采取适当方法，以降低买入成本。当遇到成份股停牌、流动性不足等其他市场因素而无法依指数权重购买某成份股及预期标的指数的成份股即将调整或其他影响指数复制的因素时，本基金可以根据市场情况，结合经验判断，对基金资产进行适当调整，以期在规定的风险承受限度之内，尽量缩小跟踪误差。</w:t>
      </w:r>
    </w:p>
    <w:p w:rsidR="00E5032B" w:rsidRPr="003F1335" w:rsidRDefault="00E5032B" w:rsidP="00E5032B">
      <w:pPr>
        <w:widowControl/>
        <w:spacing w:line="360" w:lineRule="auto"/>
        <w:ind w:firstLineChars="200" w:firstLine="420"/>
        <w:jc w:val="left"/>
        <w:rPr>
          <w:rFonts w:ascii="宋体" w:hAnsi="宋体"/>
          <w:szCs w:val="21"/>
        </w:rPr>
      </w:pPr>
      <w:r w:rsidRPr="003F1335">
        <w:rPr>
          <w:rFonts w:ascii="宋体" w:hAnsi="宋体" w:hint="eastAsia"/>
          <w:szCs w:val="21"/>
        </w:rPr>
        <w:t>（２）股票投资组合的调整</w:t>
      </w:r>
    </w:p>
    <w:p w:rsidR="00E5032B" w:rsidRPr="003F1335" w:rsidRDefault="00E5032B" w:rsidP="00E5032B">
      <w:pPr>
        <w:widowControl/>
        <w:spacing w:line="360" w:lineRule="auto"/>
        <w:ind w:firstLineChars="200" w:firstLine="420"/>
        <w:jc w:val="left"/>
        <w:rPr>
          <w:rFonts w:ascii="宋体" w:hAnsi="宋体"/>
          <w:szCs w:val="21"/>
        </w:rPr>
      </w:pPr>
      <w:r w:rsidRPr="003F1335">
        <w:rPr>
          <w:rFonts w:ascii="宋体" w:hAnsi="宋体" w:hint="eastAsia"/>
          <w:szCs w:val="21"/>
        </w:rPr>
        <w:t>本基金所构建的股票投资组合将根据中证100指数成份股及其权重的变动而进行相应调整，本基金还将根据法律法规中的投资比例限制、申购赎回变动情况、新股增发因素等变化，对其进行适时调整，以保证基金净值增长率与基准指数间的高度正相关和跟踪误差最小化。</w:t>
      </w:r>
      <w:r w:rsidRPr="003F1335">
        <w:rPr>
          <w:rFonts w:hint="eastAsia"/>
          <w:szCs w:val="21"/>
        </w:rPr>
        <w:t>此外需要指出的是，基金管理人将对成份股的流动性进行分析，如发现流动性欠佳的个</w:t>
      </w:r>
      <w:r w:rsidRPr="003F1335">
        <w:rPr>
          <w:rFonts w:hint="eastAsia"/>
          <w:szCs w:val="21"/>
        </w:rPr>
        <w:lastRenderedPageBreak/>
        <w:t>股将采用合理方法寻求替代。由于受到各项持股比例限制，基金可能不能按照成份股权重持有成份股，此时也需要寻求替代。</w:t>
      </w:r>
    </w:p>
    <w:p w:rsidR="00E5032B" w:rsidRPr="003F1335" w:rsidRDefault="00E5032B" w:rsidP="00E5032B">
      <w:pPr>
        <w:autoSpaceDE w:val="0"/>
        <w:autoSpaceDN w:val="0"/>
        <w:adjustRightInd w:val="0"/>
        <w:spacing w:line="360" w:lineRule="auto"/>
        <w:ind w:firstLineChars="200" w:firstLine="420"/>
        <w:rPr>
          <w:rFonts w:ascii="宋体"/>
          <w:color w:val="000000"/>
          <w:kern w:val="0"/>
          <w:szCs w:val="21"/>
        </w:rPr>
      </w:pPr>
      <w:r w:rsidRPr="003F1335">
        <w:rPr>
          <w:rFonts w:ascii="宋体" w:hAnsi="宋体"/>
          <w:color w:val="000000"/>
          <w:kern w:val="0"/>
          <w:szCs w:val="21"/>
        </w:rPr>
        <w:t>1</w:t>
      </w:r>
      <w:r w:rsidRPr="003F1335">
        <w:rPr>
          <w:rFonts w:ascii="宋体" w:hAnsi="宋体" w:hint="eastAsia"/>
          <w:color w:val="000000"/>
          <w:kern w:val="0"/>
          <w:szCs w:val="21"/>
        </w:rPr>
        <w:t>）定期调整</w:t>
      </w:r>
    </w:p>
    <w:p w:rsidR="00E5032B" w:rsidRPr="003F1335" w:rsidRDefault="00E5032B" w:rsidP="00E5032B">
      <w:pPr>
        <w:autoSpaceDE w:val="0"/>
        <w:autoSpaceDN w:val="0"/>
        <w:adjustRightInd w:val="0"/>
        <w:spacing w:line="360" w:lineRule="auto"/>
        <w:ind w:firstLineChars="200" w:firstLine="420"/>
        <w:rPr>
          <w:rFonts w:ascii="宋体"/>
          <w:color w:val="000000"/>
          <w:kern w:val="0"/>
          <w:szCs w:val="21"/>
        </w:rPr>
      </w:pPr>
      <w:r w:rsidRPr="003F1335">
        <w:rPr>
          <w:rFonts w:ascii="宋体" w:hAnsi="宋体" w:hint="eastAsia"/>
          <w:color w:val="000000"/>
          <w:kern w:val="0"/>
          <w:szCs w:val="21"/>
        </w:rPr>
        <w:t>根据标的指数的调整规则和备选股票的预期，对股票投资组合及时进行调整。</w:t>
      </w:r>
    </w:p>
    <w:p w:rsidR="00E5032B" w:rsidRPr="003F1335" w:rsidRDefault="00E5032B" w:rsidP="00E5032B">
      <w:pPr>
        <w:autoSpaceDE w:val="0"/>
        <w:autoSpaceDN w:val="0"/>
        <w:adjustRightInd w:val="0"/>
        <w:spacing w:line="360" w:lineRule="auto"/>
        <w:ind w:firstLineChars="200" w:firstLine="420"/>
        <w:rPr>
          <w:rFonts w:ascii="宋体"/>
          <w:color w:val="000000"/>
          <w:kern w:val="0"/>
          <w:szCs w:val="21"/>
        </w:rPr>
      </w:pPr>
      <w:r w:rsidRPr="003F1335">
        <w:rPr>
          <w:rFonts w:ascii="宋体" w:hAnsi="宋体"/>
          <w:color w:val="000000"/>
          <w:kern w:val="0"/>
          <w:szCs w:val="21"/>
        </w:rPr>
        <w:t>2</w:t>
      </w:r>
      <w:r w:rsidRPr="003F1335">
        <w:rPr>
          <w:rFonts w:ascii="宋体" w:hAnsi="宋体" w:hint="eastAsia"/>
          <w:color w:val="000000"/>
          <w:kern w:val="0"/>
          <w:szCs w:val="21"/>
        </w:rPr>
        <w:t>）不定期调整</w:t>
      </w:r>
    </w:p>
    <w:p w:rsidR="00E5032B" w:rsidRPr="003F1335" w:rsidRDefault="00E5032B" w:rsidP="00E5032B">
      <w:pPr>
        <w:autoSpaceDE w:val="0"/>
        <w:autoSpaceDN w:val="0"/>
        <w:adjustRightInd w:val="0"/>
        <w:spacing w:line="360" w:lineRule="auto"/>
        <w:ind w:firstLineChars="200" w:firstLine="420"/>
        <w:rPr>
          <w:rFonts w:ascii="宋体"/>
          <w:color w:val="000000"/>
          <w:kern w:val="0"/>
          <w:szCs w:val="21"/>
        </w:rPr>
      </w:pPr>
      <w:r w:rsidRPr="003F1335">
        <w:rPr>
          <w:rFonts w:ascii="宋体" w:hAnsi="宋体" w:hint="eastAsia"/>
          <w:color w:val="000000"/>
          <w:kern w:val="0"/>
          <w:szCs w:val="21"/>
        </w:rPr>
        <w:t>当成份股发生增发、配股、分红等情况而影响成份股在指数中权重的行为时，本基金将根据各成份股的权重变化及时调整股票投资组合；</w:t>
      </w:r>
    </w:p>
    <w:p w:rsidR="00E5032B" w:rsidRPr="003F1335" w:rsidRDefault="00E5032B" w:rsidP="00E5032B">
      <w:pPr>
        <w:autoSpaceDE w:val="0"/>
        <w:autoSpaceDN w:val="0"/>
        <w:adjustRightInd w:val="0"/>
        <w:spacing w:line="360" w:lineRule="auto"/>
        <w:ind w:firstLineChars="200" w:firstLine="452"/>
        <w:rPr>
          <w:rFonts w:ascii="宋体"/>
          <w:color w:val="000000"/>
          <w:spacing w:val="8"/>
          <w:kern w:val="0"/>
          <w:szCs w:val="21"/>
        </w:rPr>
      </w:pPr>
      <w:r w:rsidRPr="003F1335">
        <w:rPr>
          <w:rFonts w:ascii="宋体" w:hAnsi="宋体" w:hint="eastAsia"/>
          <w:color w:val="000000"/>
          <w:spacing w:val="8"/>
          <w:kern w:val="0"/>
          <w:szCs w:val="21"/>
        </w:rPr>
        <w:t>根据本基金的申购和赎回情况，对股票投资组合进行调整，从而有效跟踪标的指数；</w:t>
      </w:r>
    </w:p>
    <w:p w:rsidR="00E5032B" w:rsidRPr="003F1335" w:rsidRDefault="00E5032B" w:rsidP="00E5032B">
      <w:pPr>
        <w:pStyle w:val="a6"/>
        <w:spacing w:line="360" w:lineRule="auto"/>
        <w:ind w:firstLineChars="200"/>
        <w:rPr>
          <w:rFonts w:ascii="宋体" w:hAnsi="宋体"/>
          <w:color w:val="000000"/>
          <w:kern w:val="0"/>
          <w:szCs w:val="21"/>
        </w:rPr>
      </w:pPr>
      <w:r w:rsidRPr="003F1335">
        <w:rPr>
          <w:rFonts w:ascii="宋体" w:hAnsi="宋体" w:hint="eastAsia"/>
          <w:color w:val="000000"/>
          <w:kern w:val="0"/>
          <w:szCs w:val="21"/>
        </w:rPr>
        <w:t>根据法律、法规规定，成份股在标的指数中的权重因其它特殊原因发生相应变化的，本基金可以对投资组合管理进行适当变通和调整，并辅之以金融衍生产品投资管理等，最终使跟踪误差控制在限定的范围之内。</w:t>
      </w:r>
    </w:p>
    <w:p w:rsidR="00E5032B" w:rsidRPr="003F1335" w:rsidRDefault="00E5032B" w:rsidP="00E5032B">
      <w:pPr>
        <w:widowControl/>
        <w:spacing w:line="360" w:lineRule="auto"/>
        <w:ind w:firstLineChars="200" w:firstLine="420"/>
        <w:jc w:val="left"/>
        <w:rPr>
          <w:rFonts w:ascii="宋体" w:hAnsi="宋体"/>
          <w:color w:val="000000"/>
          <w:kern w:val="0"/>
          <w:szCs w:val="21"/>
        </w:rPr>
      </w:pPr>
      <w:r w:rsidRPr="003F1335">
        <w:rPr>
          <w:rFonts w:ascii="宋体" w:hAnsi="宋体" w:hint="eastAsia"/>
          <w:color w:val="000000"/>
          <w:kern w:val="0"/>
          <w:szCs w:val="21"/>
        </w:rPr>
        <w:t>根据法律法规中针对基金投资比例的相关规定，当基金投资组合中按标的指数权重投资的股票资产比例或个股比例超过规定限制时，本基金将对其进行实时调整，并相应对其他资产或个股进行微调，以保证基金合法规范运作。</w:t>
      </w:r>
    </w:p>
    <w:p w:rsidR="00E5032B" w:rsidRPr="003F1335" w:rsidRDefault="00E5032B" w:rsidP="00E5032B">
      <w:pPr>
        <w:widowControl/>
        <w:spacing w:line="360" w:lineRule="auto"/>
        <w:ind w:firstLineChars="200" w:firstLine="420"/>
        <w:jc w:val="left"/>
        <w:rPr>
          <w:rFonts w:ascii="宋体" w:hAnsi="宋体"/>
          <w:bCs/>
          <w:szCs w:val="21"/>
        </w:rPr>
      </w:pPr>
      <w:r w:rsidRPr="003F1335">
        <w:rPr>
          <w:rFonts w:ascii="宋体" w:hAnsi="宋体" w:hint="eastAsia"/>
          <w:bCs/>
          <w:szCs w:val="21"/>
        </w:rPr>
        <w:t>（3</w:t>
      </w:r>
      <w:r w:rsidRPr="003F1335">
        <w:rPr>
          <w:rFonts w:ascii="宋体" w:hAnsi="宋体"/>
          <w:bCs/>
          <w:szCs w:val="21"/>
        </w:rPr>
        <w:t>）</w:t>
      </w:r>
      <w:r w:rsidRPr="003F1335">
        <w:rPr>
          <w:rFonts w:ascii="宋体" w:hAnsi="宋体" w:hint="eastAsia"/>
          <w:bCs/>
          <w:szCs w:val="21"/>
        </w:rPr>
        <w:t>债券投资策略</w:t>
      </w:r>
    </w:p>
    <w:p w:rsidR="00E5032B" w:rsidRPr="003F1335" w:rsidRDefault="00E5032B" w:rsidP="00E5032B">
      <w:pPr>
        <w:widowControl/>
        <w:spacing w:line="360" w:lineRule="auto"/>
        <w:ind w:firstLineChars="200" w:firstLine="420"/>
        <w:jc w:val="left"/>
        <w:rPr>
          <w:rFonts w:ascii="宋体" w:hAnsi="宋体"/>
          <w:szCs w:val="21"/>
        </w:rPr>
      </w:pPr>
      <w:r w:rsidRPr="003F1335">
        <w:rPr>
          <w:rFonts w:hint="eastAsia"/>
          <w:szCs w:val="21"/>
        </w:rPr>
        <w:t>本基金债券投资组合将采用自上而下的投资策略，根据宏观经济分析、资金面动向分析等判断未来利率变化，并利用债券定价技术，进行个券选择，同时着重考虑基金的流动性管理需要，</w:t>
      </w:r>
      <w:r w:rsidRPr="003F1335">
        <w:rPr>
          <w:rFonts w:ascii="宋体" w:hAnsi="宋体" w:hint="eastAsia"/>
          <w:szCs w:val="21"/>
        </w:rPr>
        <w:t>选取到期日在一年以内的政府债券进行配置。</w:t>
      </w:r>
    </w:p>
    <w:p w:rsidR="00E5032B" w:rsidRPr="005B146D" w:rsidRDefault="00E5032B" w:rsidP="005B146D">
      <w:pPr>
        <w:widowControl/>
        <w:spacing w:line="360" w:lineRule="auto"/>
        <w:ind w:left="420"/>
        <w:jc w:val="left"/>
        <w:rPr>
          <w:rFonts w:ascii="宋体" w:hAnsi="宋体"/>
          <w:szCs w:val="21"/>
        </w:rPr>
      </w:pPr>
      <w:r w:rsidRPr="003F1335">
        <w:rPr>
          <w:rFonts w:ascii="宋体" w:hAnsi="宋体" w:hint="eastAsia"/>
          <w:bCs/>
          <w:szCs w:val="21"/>
        </w:rPr>
        <w:t>（4</w:t>
      </w:r>
      <w:r w:rsidRPr="003F1335">
        <w:rPr>
          <w:rFonts w:ascii="宋体" w:hAnsi="宋体"/>
          <w:bCs/>
          <w:szCs w:val="21"/>
        </w:rPr>
        <w:t>）</w:t>
      </w:r>
      <w:r w:rsidRPr="003F1335">
        <w:rPr>
          <w:rFonts w:ascii="宋体" w:hAnsi="宋体" w:hint="eastAsia"/>
          <w:bCs/>
          <w:szCs w:val="21"/>
        </w:rPr>
        <w:t>金融衍</w:t>
      </w:r>
      <w:r w:rsidRPr="005B146D">
        <w:rPr>
          <w:rFonts w:ascii="宋体" w:hAnsi="宋体" w:hint="eastAsia"/>
          <w:szCs w:val="21"/>
        </w:rPr>
        <w:t>生产品投资策略</w:t>
      </w:r>
    </w:p>
    <w:p w:rsidR="00E5032B" w:rsidRPr="003F1335" w:rsidRDefault="00E5032B" w:rsidP="005B146D">
      <w:pPr>
        <w:widowControl/>
        <w:spacing w:line="360" w:lineRule="auto"/>
        <w:ind w:left="420"/>
        <w:jc w:val="left"/>
        <w:rPr>
          <w:rFonts w:ascii="宋体" w:hAnsi="宋体"/>
          <w:szCs w:val="21"/>
        </w:rPr>
      </w:pPr>
      <w:r w:rsidRPr="003F1335">
        <w:rPr>
          <w:rFonts w:ascii="宋体" w:hAnsi="宋体" w:hint="eastAsia"/>
          <w:szCs w:val="21"/>
        </w:rPr>
        <w:t>本基金采用市场公认的定价技术，适当参与金融衍生产品的投资，以实现以下目的：</w:t>
      </w:r>
    </w:p>
    <w:p w:rsidR="00E5032B" w:rsidRPr="003865DC" w:rsidRDefault="00E5032B" w:rsidP="003865DC">
      <w:pPr>
        <w:widowControl/>
        <w:spacing w:line="360" w:lineRule="auto"/>
        <w:ind w:firstLineChars="200" w:firstLine="420"/>
        <w:jc w:val="left"/>
        <w:rPr>
          <w:szCs w:val="21"/>
        </w:rPr>
      </w:pPr>
      <w:r w:rsidRPr="003865DC">
        <w:rPr>
          <w:rFonts w:hint="eastAsia"/>
          <w:szCs w:val="21"/>
        </w:rPr>
        <w:t>1</w:t>
      </w:r>
      <w:r w:rsidRPr="003865DC">
        <w:rPr>
          <w:rFonts w:hint="eastAsia"/>
          <w:szCs w:val="21"/>
        </w:rPr>
        <w:t>）对冲某些成份股的特殊突发风险和某些特殊情况下的流动性风险；</w:t>
      </w:r>
    </w:p>
    <w:p w:rsidR="00E5032B" w:rsidRPr="003865DC" w:rsidRDefault="00E5032B" w:rsidP="003865DC">
      <w:pPr>
        <w:widowControl/>
        <w:spacing w:line="360" w:lineRule="auto"/>
        <w:ind w:firstLineChars="200" w:firstLine="420"/>
        <w:jc w:val="left"/>
        <w:rPr>
          <w:szCs w:val="21"/>
        </w:rPr>
      </w:pPr>
      <w:r w:rsidRPr="003865DC">
        <w:rPr>
          <w:rFonts w:hint="eastAsia"/>
          <w:szCs w:val="21"/>
        </w:rPr>
        <w:t>2</w:t>
      </w:r>
      <w:r w:rsidRPr="003865DC">
        <w:rPr>
          <w:rFonts w:hint="eastAsia"/>
          <w:szCs w:val="21"/>
        </w:rPr>
        <w:t>）适当利用金融衍生产品组合的持有收益覆盖一定的基金固定费用；</w:t>
      </w:r>
    </w:p>
    <w:p w:rsidR="00E5032B" w:rsidRPr="003865DC" w:rsidRDefault="00E5032B" w:rsidP="003865DC">
      <w:pPr>
        <w:widowControl/>
        <w:spacing w:line="360" w:lineRule="auto"/>
        <w:ind w:firstLineChars="200" w:firstLine="420"/>
        <w:jc w:val="left"/>
        <w:rPr>
          <w:szCs w:val="21"/>
        </w:rPr>
      </w:pPr>
      <w:r w:rsidRPr="003865DC">
        <w:rPr>
          <w:rFonts w:hint="eastAsia"/>
          <w:szCs w:val="21"/>
        </w:rPr>
        <w:t>3</w:t>
      </w:r>
      <w:r w:rsidRPr="003865DC">
        <w:rPr>
          <w:rFonts w:hint="eastAsia"/>
          <w:szCs w:val="21"/>
        </w:rPr>
        <w:t>）利用金融衍生产品的杠杆作用，减少现金及债券对跟踪指数的拖累。</w:t>
      </w:r>
    </w:p>
    <w:p w:rsidR="005B146D" w:rsidRDefault="005B146D" w:rsidP="00E5032B">
      <w:pPr>
        <w:widowControl/>
        <w:spacing w:line="360" w:lineRule="auto"/>
        <w:ind w:left="420"/>
        <w:jc w:val="left"/>
        <w:rPr>
          <w:rFonts w:ascii="宋体" w:hAnsi="宋体"/>
          <w:szCs w:val="21"/>
        </w:rPr>
      </w:pPr>
    </w:p>
    <w:p w:rsidR="0035185A" w:rsidRPr="005B146D" w:rsidRDefault="00125B2C" w:rsidP="0035185A">
      <w:pPr>
        <w:widowControl/>
        <w:spacing w:line="360" w:lineRule="auto"/>
        <w:jc w:val="left"/>
        <w:rPr>
          <w:rFonts w:ascii="宋体" w:hAnsi="宋体"/>
          <w:szCs w:val="21"/>
        </w:rPr>
      </w:pPr>
      <w:r>
        <w:rPr>
          <w:rFonts w:ascii="宋体" w:hAnsi="宋体" w:hint="eastAsia"/>
          <w:szCs w:val="21"/>
        </w:rPr>
        <w:tab/>
        <w:t>六、</w:t>
      </w:r>
      <w:r w:rsidR="0035185A" w:rsidRPr="005B146D">
        <w:rPr>
          <w:rFonts w:ascii="宋体" w:hAnsi="宋体" w:hint="eastAsia"/>
          <w:szCs w:val="21"/>
        </w:rPr>
        <w:t>投资决策依据和决策程序</w:t>
      </w:r>
    </w:p>
    <w:p w:rsidR="0035185A" w:rsidRPr="003865DC" w:rsidRDefault="0035185A" w:rsidP="003865DC">
      <w:pPr>
        <w:widowControl/>
        <w:spacing w:line="360" w:lineRule="auto"/>
        <w:ind w:firstLineChars="200" w:firstLine="420"/>
        <w:jc w:val="left"/>
        <w:rPr>
          <w:szCs w:val="21"/>
        </w:rPr>
      </w:pPr>
      <w:r w:rsidRPr="003865DC">
        <w:rPr>
          <w:rFonts w:hint="eastAsia"/>
          <w:szCs w:val="21"/>
        </w:rPr>
        <w:t>1</w:t>
      </w:r>
      <w:r w:rsidRPr="003865DC">
        <w:rPr>
          <w:rFonts w:hint="eastAsia"/>
          <w:szCs w:val="21"/>
        </w:rPr>
        <w:t>、决策依据</w:t>
      </w:r>
    </w:p>
    <w:p w:rsidR="0035185A" w:rsidRPr="003865DC" w:rsidRDefault="0035185A" w:rsidP="003865DC">
      <w:pPr>
        <w:widowControl/>
        <w:spacing w:line="360" w:lineRule="auto"/>
        <w:ind w:firstLineChars="200" w:firstLine="420"/>
        <w:jc w:val="left"/>
        <w:rPr>
          <w:szCs w:val="21"/>
        </w:rPr>
      </w:pPr>
      <w:r w:rsidRPr="003865DC">
        <w:rPr>
          <w:rFonts w:hint="eastAsia"/>
          <w:szCs w:val="21"/>
        </w:rPr>
        <w:t>（</w:t>
      </w:r>
      <w:r w:rsidRPr="003865DC">
        <w:rPr>
          <w:rFonts w:hint="eastAsia"/>
          <w:szCs w:val="21"/>
        </w:rPr>
        <w:t>1</w:t>
      </w:r>
      <w:r w:rsidRPr="003865DC">
        <w:rPr>
          <w:rFonts w:hint="eastAsia"/>
          <w:szCs w:val="21"/>
        </w:rPr>
        <w:t>）国家有关法律、法规、本基金合同和标的指数的有关规定。</w:t>
      </w:r>
    </w:p>
    <w:p w:rsidR="0035185A" w:rsidRPr="003865DC" w:rsidRDefault="0035185A" w:rsidP="003865DC">
      <w:pPr>
        <w:widowControl/>
        <w:spacing w:line="360" w:lineRule="auto"/>
        <w:ind w:firstLineChars="200" w:firstLine="420"/>
        <w:jc w:val="left"/>
        <w:rPr>
          <w:szCs w:val="21"/>
        </w:rPr>
      </w:pPr>
      <w:r w:rsidRPr="003865DC">
        <w:rPr>
          <w:rFonts w:hint="eastAsia"/>
          <w:szCs w:val="21"/>
        </w:rPr>
        <w:t>（</w:t>
      </w:r>
      <w:r w:rsidRPr="003865DC">
        <w:rPr>
          <w:rFonts w:hint="eastAsia"/>
          <w:szCs w:val="21"/>
        </w:rPr>
        <w:t>2</w:t>
      </w:r>
      <w:r w:rsidRPr="003865DC">
        <w:rPr>
          <w:rFonts w:hint="eastAsia"/>
          <w:szCs w:val="21"/>
        </w:rPr>
        <w:t>）宏观经济发展态势、微观经济运行环境和证券市场走势。</w:t>
      </w:r>
    </w:p>
    <w:p w:rsidR="0035185A" w:rsidRPr="003865DC" w:rsidRDefault="0035185A" w:rsidP="003865DC">
      <w:pPr>
        <w:widowControl/>
        <w:spacing w:line="360" w:lineRule="auto"/>
        <w:ind w:firstLineChars="200" w:firstLine="420"/>
        <w:jc w:val="left"/>
        <w:rPr>
          <w:szCs w:val="21"/>
        </w:rPr>
      </w:pPr>
      <w:r w:rsidRPr="003865DC">
        <w:rPr>
          <w:rFonts w:hint="eastAsia"/>
          <w:szCs w:val="21"/>
        </w:rPr>
        <w:lastRenderedPageBreak/>
        <w:t>（</w:t>
      </w:r>
      <w:r w:rsidRPr="003865DC">
        <w:rPr>
          <w:rFonts w:hint="eastAsia"/>
          <w:szCs w:val="21"/>
        </w:rPr>
        <w:t>3</w:t>
      </w:r>
      <w:r w:rsidRPr="003865DC">
        <w:rPr>
          <w:rFonts w:hint="eastAsia"/>
          <w:szCs w:val="21"/>
        </w:rPr>
        <w:t>）团队投资方式。本基金在投资决策委员会领导下，通过投资研究全体人员的共同努力与分工协作，由基金经理具体制定并执行投资计划，争取良好投资业绩。</w:t>
      </w:r>
    </w:p>
    <w:p w:rsidR="0035185A" w:rsidRPr="003865DC" w:rsidRDefault="0035185A" w:rsidP="003865DC">
      <w:pPr>
        <w:widowControl/>
        <w:spacing w:line="360" w:lineRule="auto"/>
        <w:ind w:firstLineChars="200" w:firstLine="420"/>
        <w:jc w:val="left"/>
        <w:rPr>
          <w:szCs w:val="21"/>
        </w:rPr>
      </w:pPr>
      <w:r w:rsidRPr="003865DC">
        <w:rPr>
          <w:rFonts w:hint="eastAsia"/>
          <w:szCs w:val="21"/>
        </w:rPr>
        <w:t>2</w:t>
      </w:r>
      <w:r w:rsidRPr="003865DC">
        <w:rPr>
          <w:rFonts w:hint="eastAsia"/>
          <w:szCs w:val="21"/>
        </w:rPr>
        <w:t>、决策体制</w:t>
      </w:r>
    </w:p>
    <w:p w:rsidR="0035185A" w:rsidRPr="003865DC" w:rsidRDefault="0035185A" w:rsidP="0035185A">
      <w:pPr>
        <w:widowControl/>
        <w:spacing w:line="360" w:lineRule="auto"/>
        <w:ind w:firstLineChars="200" w:firstLine="420"/>
        <w:jc w:val="left"/>
        <w:rPr>
          <w:szCs w:val="21"/>
        </w:rPr>
      </w:pPr>
      <w:r w:rsidRPr="003865DC">
        <w:rPr>
          <w:rFonts w:hint="eastAsia"/>
          <w:szCs w:val="21"/>
        </w:rPr>
        <w:t>本基金实行投资决策委员会领导下的团队投资方式。在遵守投资决策委员会制定的投资原则前提下，通过投资研究全体人员的团队投资、分工协作，由基金经理具体制定并执行投资计划。</w:t>
      </w:r>
    </w:p>
    <w:p w:rsidR="0035185A" w:rsidRPr="003865DC" w:rsidRDefault="0035185A" w:rsidP="0035185A">
      <w:pPr>
        <w:widowControl/>
        <w:spacing w:line="360" w:lineRule="auto"/>
        <w:ind w:firstLineChars="200" w:firstLine="420"/>
        <w:jc w:val="left"/>
        <w:rPr>
          <w:szCs w:val="21"/>
        </w:rPr>
      </w:pPr>
      <w:r w:rsidRPr="003865DC">
        <w:rPr>
          <w:rFonts w:hint="eastAsia"/>
          <w:szCs w:val="21"/>
        </w:rPr>
        <w:t>3</w:t>
      </w:r>
      <w:r w:rsidRPr="003865DC">
        <w:rPr>
          <w:rFonts w:hint="eastAsia"/>
          <w:szCs w:val="21"/>
        </w:rPr>
        <w:t>、决策程序</w:t>
      </w:r>
    </w:p>
    <w:p w:rsidR="0035185A" w:rsidRPr="003865DC" w:rsidRDefault="0035185A" w:rsidP="0035185A">
      <w:pPr>
        <w:widowControl/>
        <w:spacing w:line="360" w:lineRule="auto"/>
        <w:ind w:firstLineChars="200" w:firstLine="420"/>
        <w:jc w:val="left"/>
        <w:rPr>
          <w:szCs w:val="21"/>
        </w:rPr>
      </w:pPr>
      <w:r w:rsidRPr="003865DC">
        <w:rPr>
          <w:rFonts w:hint="eastAsia"/>
          <w:szCs w:val="21"/>
        </w:rPr>
        <w:t>（</w:t>
      </w:r>
      <w:r w:rsidRPr="003865DC">
        <w:rPr>
          <w:rFonts w:hint="eastAsia"/>
          <w:szCs w:val="21"/>
        </w:rPr>
        <w:t>1</w:t>
      </w:r>
      <w:r w:rsidRPr="003865DC">
        <w:rPr>
          <w:rFonts w:hint="eastAsia"/>
          <w:szCs w:val="21"/>
        </w:rPr>
        <w:t>）决定主要投资原则：投资决策委员会是公司投资的最高决策机构，决定基金的主要投资原则，确立基金的投资方针及投资方向，审定基金的资产及行业配置方案。</w:t>
      </w:r>
    </w:p>
    <w:p w:rsidR="0035185A" w:rsidRPr="003865DC" w:rsidRDefault="0035185A" w:rsidP="0035185A">
      <w:pPr>
        <w:widowControl/>
        <w:spacing w:line="360" w:lineRule="auto"/>
        <w:ind w:firstLineChars="200" w:firstLine="420"/>
        <w:jc w:val="left"/>
        <w:rPr>
          <w:szCs w:val="21"/>
        </w:rPr>
      </w:pPr>
      <w:r w:rsidRPr="003865DC">
        <w:rPr>
          <w:rFonts w:hint="eastAsia"/>
          <w:szCs w:val="21"/>
        </w:rPr>
        <w:t>（</w:t>
      </w:r>
      <w:r w:rsidRPr="003865DC">
        <w:rPr>
          <w:rFonts w:hint="eastAsia"/>
          <w:szCs w:val="21"/>
        </w:rPr>
        <w:t>2</w:t>
      </w:r>
      <w:r w:rsidRPr="003865DC">
        <w:rPr>
          <w:rFonts w:hint="eastAsia"/>
          <w:szCs w:val="21"/>
        </w:rPr>
        <w:t>）团队投资与投资决策制定：在遵守投资决策委员会制定的投资原则前提下，通过投资研究全体人员的团队投资、分工协作，由基金经理具体执行投资计划。</w:t>
      </w:r>
    </w:p>
    <w:p w:rsidR="0035185A" w:rsidRPr="003865DC" w:rsidRDefault="0035185A" w:rsidP="0035185A">
      <w:pPr>
        <w:widowControl/>
        <w:spacing w:line="360" w:lineRule="auto"/>
        <w:ind w:firstLineChars="200" w:firstLine="420"/>
        <w:jc w:val="left"/>
        <w:rPr>
          <w:szCs w:val="21"/>
        </w:rPr>
      </w:pPr>
      <w:r w:rsidRPr="003865DC">
        <w:rPr>
          <w:rFonts w:hint="eastAsia"/>
          <w:szCs w:val="21"/>
        </w:rPr>
        <w:t>（</w:t>
      </w:r>
      <w:r w:rsidRPr="003865DC">
        <w:rPr>
          <w:rFonts w:hint="eastAsia"/>
          <w:szCs w:val="21"/>
        </w:rPr>
        <w:t>3</w:t>
      </w:r>
      <w:r w:rsidRPr="003865DC">
        <w:rPr>
          <w:rFonts w:hint="eastAsia"/>
          <w:szCs w:val="21"/>
        </w:rPr>
        <w:t>）金融工程小组运用风险监测模型以及各种风险监控指标，对市场预期风险和指数化投资组合风险进行风险测算，并提供数量化风险分析报告；研究部对基准指数成份股中基本面恶化的企业情况提供及时的风险分析报告；市场部每日提供基金申购赎回的数据分析报告，供基金经理决策参考。</w:t>
      </w:r>
    </w:p>
    <w:p w:rsidR="0035185A" w:rsidRPr="003865DC" w:rsidRDefault="0035185A" w:rsidP="0035185A">
      <w:pPr>
        <w:widowControl/>
        <w:spacing w:line="360" w:lineRule="auto"/>
        <w:ind w:firstLineChars="200" w:firstLine="420"/>
        <w:jc w:val="left"/>
        <w:rPr>
          <w:szCs w:val="21"/>
        </w:rPr>
      </w:pPr>
      <w:r w:rsidRPr="003865DC">
        <w:rPr>
          <w:rFonts w:hint="eastAsia"/>
          <w:szCs w:val="21"/>
        </w:rPr>
        <w:t>（</w:t>
      </w:r>
      <w:r w:rsidRPr="003865DC">
        <w:rPr>
          <w:rFonts w:hint="eastAsia"/>
          <w:szCs w:val="21"/>
        </w:rPr>
        <w:t>4</w:t>
      </w:r>
      <w:r w:rsidRPr="003865DC">
        <w:rPr>
          <w:rFonts w:hint="eastAsia"/>
          <w:szCs w:val="21"/>
        </w:rPr>
        <w:t>）投资决策委员会依据金融工程小组提供的研究报告，定期召开或遇重大事项时召开投资决策会议，决策相关事项。基金经理根据投资决策委员会的决议，每日进行基金投资管理的日常决策。</w:t>
      </w:r>
    </w:p>
    <w:p w:rsidR="0035185A" w:rsidRPr="003865DC" w:rsidRDefault="0035185A" w:rsidP="0035185A">
      <w:pPr>
        <w:widowControl/>
        <w:spacing w:line="360" w:lineRule="auto"/>
        <w:ind w:firstLineChars="200" w:firstLine="420"/>
        <w:jc w:val="left"/>
        <w:rPr>
          <w:szCs w:val="21"/>
        </w:rPr>
      </w:pPr>
      <w:r w:rsidRPr="003865DC">
        <w:rPr>
          <w:rFonts w:hint="eastAsia"/>
          <w:szCs w:val="21"/>
        </w:rPr>
        <w:t>（</w:t>
      </w:r>
      <w:r w:rsidRPr="003865DC">
        <w:rPr>
          <w:rFonts w:hint="eastAsia"/>
          <w:szCs w:val="21"/>
        </w:rPr>
        <w:t>5</w:t>
      </w:r>
      <w:r w:rsidRPr="003865DC">
        <w:rPr>
          <w:rFonts w:hint="eastAsia"/>
          <w:szCs w:val="21"/>
        </w:rPr>
        <w:t>）基金经理以完全复制指数成份股权重方法构建组合，并根据量化风险分析报告和申购赎回分析报告，在追求跟踪误差最小化的前提下，采取适当的方法以降低交易成本、控制投资风险。</w:t>
      </w:r>
    </w:p>
    <w:p w:rsidR="0035185A" w:rsidRPr="003865DC" w:rsidRDefault="0035185A" w:rsidP="0035185A">
      <w:pPr>
        <w:widowControl/>
        <w:spacing w:line="360" w:lineRule="auto"/>
        <w:ind w:firstLineChars="200" w:firstLine="420"/>
        <w:jc w:val="left"/>
        <w:rPr>
          <w:szCs w:val="21"/>
        </w:rPr>
      </w:pPr>
      <w:r w:rsidRPr="003865DC">
        <w:rPr>
          <w:rFonts w:hint="eastAsia"/>
          <w:szCs w:val="21"/>
        </w:rPr>
        <w:t>（</w:t>
      </w:r>
      <w:r w:rsidRPr="003865DC">
        <w:rPr>
          <w:rFonts w:hint="eastAsia"/>
          <w:szCs w:val="21"/>
        </w:rPr>
        <w:t>6</w:t>
      </w:r>
      <w:r w:rsidRPr="003865DC">
        <w:rPr>
          <w:rFonts w:hint="eastAsia"/>
          <w:szCs w:val="21"/>
        </w:rPr>
        <w:t>）交易部依据基金经理的指令，制定交易策略，通过指数交易系统执行指数投资组合的买卖，同时判断执行该投资指令是否将发生违法、违规行为，是否会发生特殊交易、是否将要超过比例限制等，履行一线监控职责。</w:t>
      </w:r>
    </w:p>
    <w:p w:rsidR="0035185A" w:rsidRPr="003865DC" w:rsidRDefault="0035185A" w:rsidP="0035185A">
      <w:pPr>
        <w:widowControl/>
        <w:spacing w:line="360" w:lineRule="auto"/>
        <w:ind w:firstLineChars="200" w:firstLine="420"/>
        <w:jc w:val="left"/>
        <w:rPr>
          <w:szCs w:val="21"/>
        </w:rPr>
      </w:pPr>
      <w:r w:rsidRPr="003865DC">
        <w:rPr>
          <w:rFonts w:hint="eastAsia"/>
          <w:szCs w:val="21"/>
        </w:rPr>
        <w:t>（</w:t>
      </w:r>
      <w:r w:rsidRPr="003865DC">
        <w:rPr>
          <w:rFonts w:hint="eastAsia"/>
          <w:szCs w:val="21"/>
        </w:rPr>
        <w:t>7</w:t>
      </w:r>
      <w:r w:rsidRPr="003865DC">
        <w:rPr>
          <w:rFonts w:hint="eastAsia"/>
          <w:szCs w:val="21"/>
        </w:rPr>
        <w:t>）金融工程小组根据市场变化定期和不定期对基金进行投资绩效评估</w:t>
      </w:r>
      <w:r w:rsidRPr="003865DC">
        <w:rPr>
          <w:rFonts w:hint="eastAsia"/>
          <w:szCs w:val="21"/>
        </w:rPr>
        <w:t>,</w:t>
      </w:r>
      <w:r w:rsidRPr="003865DC">
        <w:rPr>
          <w:rFonts w:hint="eastAsia"/>
          <w:szCs w:val="21"/>
        </w:rPr>
        <w:t>并提供相关绩效评估报告，基金经理根据评估报告分析该基金的投资操作、组合状况和跟踪误差等情况，重点分析基金的偏离度和跟踪误差产生原因、现金控制情况、标的指数成份股调整前后的操作、以及成份股未来可能发生的变化等；监察稽核部对投资计划的执行进行日常监督和实时风险控制。</w:t>
      </w:r>
    </w:p>
    <w:p w:rsidR="0035185A" w:rsidRPr="003865DC" w:rsidRDefault="0035185A" w:rsidP="0035185A">
      <w:pPr>
        <w:widowControl/>
        <w:spacing w:line="360" w:lineRule="auto"/>
        <w:ind w:firstLineChars="200" w:firstLine="420"/>
        <w:jc w:val="left"/>
        <w:rPr>
          <w:szCs w:val="21"/>
        </w:rPr>
      </w:pPr>
      <w:r w:rsidRPr="003865DC">
        <w:rPr>
          <w:rFonts w:hint="eastAsia"/>
          <w:szCs w:val="21"/>
        </w:rPr>
        <w:lastRenderedPageBreak/>
        <w:t>（</w:t>
      </w:r>
      <w:r w:rsidRPr="003865DC">
        <w:rPr>
          <w:rFonts w:hint="eastAsia"/>
          <w:szCs w:val="21"/>
        </w:rPr>
        <w:t>8</w:t>
      </w:r>
      <w:r w:rsidRPr="003865DC">
        <w:rPr>
          <w:rFonts w:hint="eastAsia"/>
          <w:szCs w:val="21"/>
        </w:rPr>
        <w:t>）基金经理将跟踪标的指数变动，结合成份股基本面情况、流动性状况、基金申赎情况以及组合投资绩效评估的结果，对投资组合进行监控和调整。</w:t>
      </w:r>
    </w:p>
    <w:p w:rsidR="0035185A" w:rsidRPr="003865DC" w:rsidRDefault="0035185A" w:rsidP="0035185A">
      <w:pPr>
        <w:widowControl/>
        <w:spacing w:line="360" w:lineRule="auto"/>
        <w:ind w:firstLineChars="200" w:firstLine="420"/>
        <w:jc w:val="left"/>
        <w:rPr>
          <w:szCs w:val="21"/>
        </w:rPr>
      </w:pPr>
      <w:r w:rsidRPr="003865DC">
        <w:rPr>
          <w:rFonts w:hint="eastAsia"/>
          <w:szCs w:val="21"/>
        </w:rPr>
        <w:t>本基金管理人在确保基金份额持有人利益的前提下有权根据市场环境变化和实际需要调整上述投资程序，并予以公告。</w:t>
      </w:r>
    </w:p>
    <w:p w:rsidR="009D50B1" w:rsidRPr="00F235EA" w:rsidRDefault="009D50B1" w:rsidP="0035185A">
      <w:pPr>
        <w:widowControl/>
        <w:spacing w:line="360" w:lineRule="auto"/>
        <w:ind w:firstLineChars="200" w:firstLine="420"/>
        <w:jc w:val="left"/>
        <w:rPr>
          <w:rFonts w:ascii="宋体" w:hAnsi="宋体"/>
        </w:rPr>
      </w:pPr>
    </w:p>
    <w:p w:rsidR="0035185A" w:rsidRPr="00F235EA" w:rsidRDefault="00125B2C" w:rsidP="0035185A">
      <w:pPr>
        <w:widowControl/>
        <w:spacing w:line="360" w:lineRule="auto"/>
        <w:ind w:firstLineChars="200" w:firstLine="420"/>
        <w:jc w:val="left"/>
        <w:rPr>
          <w:rFonts w:ascii="宋体" w:hAnsi="宋体"/>
        </w:rPr>
      </w:pPr>
      <w:r>
        <w:rPr>
          <w:rFonts w:ascii="宋体" w:hAnsi="宋体" w:hint="eastAsia"/>
        </w:rPr>
        <w:t>七、</w:t>
      </w:r>
      <w:r w:rsidR="0035185A" w:rsidRPr="00F235EA">
        <w:rPr>
          <w:rFonts w:ascii="宋体" w:hAnsi="宋体" w:hint="eastAsia"/>
        </w:rPr>
        <w:t>投资限制</w:t>
      </w:r>
    </w:p>
    <w:p w:rsidR="0035185A" w:rsidRPr="00F235EA" w:rsidRDefault="0035185A" w:rsidP="0035185A">
      <w:pPr>
        <w:widowControl/>
        <w:spacing w:line="360" w:lineRule="auto"/>
        <w:ind w:firstLineChars="200" w:firstLine="420"/>
        <w:jc w:val="left"/>
        <w:rPr>
          <w:rFonts w:ascii="宋体" w:hAnsi="宋体"/>
        </w:rPr>
      </w:pPr>
      <w:r w:rsidRPr="00F235EA">
        <w:rPr>
          <w:rFonts w:ascii="宋体" w:hAnsi="宋体" w:hint="eastAsia"/>
        </w:rPr>
        <w:t>1、禁止行为</w:t>
      </w:r>
    </w:p>
    <w:p w:rsidR="00125B2C" w:rsidRPr="006873E2" w:rsidRDefault="00125B2C" w:rsidP="00125B2C">
      <w:pPr>
        <w:pStyle w:val="afa"/>
        <w:adjustRightInd w:val="0"/>
        <w:snapToGrid w:val="0"/>
        <w:rPr>
          <w:rFonts w:hAnsi="宋体"/>
          <w:szCs w:val="21"/>
        </w:rPr>
      </w:pPr>
      <w:r w:rsidRPr="006873E2">
        <w:rPr>
          <w:rFonts w:hAnsi="宋体" w:hint="eastAsia"/>
          <w:szCs w:val="21"/>
        </w:rPr>
        <w:t>为维护基金份额持有人的合法权益，本基金禁止从事下列行为：</w:t>
      </w:r>
    </w:p>
    <w:p w:rsidR="00125B2C" w:rsidRPr="006873E2" w:rsidRDefault="00125B2C" w:rsidP="00125B2C">
      <w:pPr>
        <w:pStyle w:val="afa"/>
        <w:adjustRightInd w:val="0"/>
        <w:snapToGrid w:val="0"/>
        <w:rPr>
          <w:rFonts w:hAnsi="宋体"/>
          <w:szCs w:val="21"/>
        </w:rPr>
      </w:pPr>
      <w:r>
        <w:rPr>
          <w:rFonts w:hAnsi="宋体" w:hint="eastAsia"/>
          <w:szCs w:val="21"/>
        </w:rPr>
        <w:t>（</w:t>
      </w:r>
      <w:r w:rsidRPr="006873E2">
        <w:rPr>
          <w:rFonts w:hAnsi="宋体" w:hint="eastAsia"/>
          <w:szCs w:val="21"/>
        </w:rPr>
        <w:t>1</w:t>
      </w:r>
      <w:r>
        <w:rPr>
          <w:rFonts w:hAnsi="宋体" w:hint="eastAsia"/>
          <w:szCs w:val="21"/>
        </w:rPr>
        <w:t>）</w:t>
      </w:r>
      <w:r w:rsidRPr="006873E2">
        <w:rPr>
          <w:rFonts w:hAnsi="宋体" w:hint="eastAsia"/>
          <w:szCs w:val="21"/>
        </w:rPr>
        <w:t>承销证券；</w:t>
      </w:r>
    </w:p>
    <w:p w:rsidR="00125B2C" w:rsidRPr="006873E2" w:rsidRDefault="00125B2C" w:rsidP="00125B2C">
      <w:pPr>
        <w:pStyle w:val="afa"/>
        <w:adjustRightInd w:val="0"/>
        <w:snapToGrid w:val="0"/>
        <w:rPr>
          <w:rFonts w:hAnsi="宋体"/>
          <w:szCs w:val="21"/>
        </w:rPr>
      </w:pPr>
      <w:r>
        <w:rPr>
          <w:rFonts w:hAnsi="宋体" w:hint="eastAsia"/>
          <w:szCs w:val="21"/>
        </w:rPr>
        <w:t>（</w:t>
      </w:r>
      <w:r w:rsidRPr="006873E2">
        <w:rPr>
          <w:rFonts w:hAnsi="宋体" w:hint="eastAsia"/>
          <w:szCs w:val="21"/>
        </w:rPr>
        <w:t>2</w:t>
      </w:r>
      <w:r>
        <w:rPr>
          <w:rFonts w:hAnsi="宋体" w:hint="eastAsia"/>
          <w:szCs w:val="21"/>
        </w:rPr>
        <w:t>）违反规定</w:t>
      </w:r>
      <w:r w:rsidRPr="006873E2">
        <w:rPr>
          <w:rFonts w:hAnsi="宋体" w:hint="eastAsia"/>
          <w:szCs w:val="21"/>
        </w:rPr>
        <w:t>向他人贷款或者提供担保；</w:t>
      </w:r>
    </w:p>
    <w:p w:rsidR="00125B2C" w:rsidRPr="006873E2" w:rsidRDefault="00125B2C" w:rsidP="00125B2C">
      <w:pPr>
        <w:pStyle w:val="afa"/>
        <w:adjustRightInd w:val="0"/>
        <w:snapToGrid w:val="0"/>
        <w:rPr>
          <w:rFonts w:hAnsi="宋体"/>
          <w:szCs w:val="21"/>
        </w:rPr>
      </w:pPr>
      <w:r>
        <w:rPr>
          <w:rFonts w:hAnsi="宋体" w:hint="eastAsia"/>
          <w:szCs w:val="21"/>
        </w:rPr>
        <w:t>（</w:t>
      </w:r>
      <w:r w:rsidRPr="006873E2">
        <w:rPr>
          <w:rFonts w:hAnsi="宋体" w:hint="eastAsia"/>
          <w:szCs w:val="21"/>
        </w:rPr>
        <w:t>3</w:t>
      </w:r>
      <w:r>
        <w:rPr>
          <w:rFonts w:hAnsi="宋体" w:hint="eastAsia"/>
          <w:szCs w:val="21"/>
        </w:rPr>
        <w:t>）</w:t>
      </w:r>
      <w:r w:rsidRPr="006873E2">
        <w:rPr>
          <w:rFonts w:hAnsi="宋体" w:hint="eastAsia"/>
          <w:szCs w:val="21"/>
        </w:rPr>
        <w:t>从事承担无限责任的投资；</w:t>
      </w:r>
    </w:p>
    <w:p w:rsidR="00125B2C" w:rsidRPr="006873E2" w:rsidRDefault="00125B2C" w:rsidP="00125B2C">
      <w:pPr>
        <w:pStyle w:val="afa"/>
        <w:adjustRightInd w:val="0"/>
        <w:snapToGrid w:val="0"/>
        <w:rPr>
          <w:rFonts w:hAnsi="宋体"/>
          <w:szCs w:val="21"/>
        </w:rPr>
      </w:pPr>
      <w:r>
        <w:rPr>
          <w:rFonts w:hAnsi="宋体" w:hint="eastAsia"/>
          <w:szCs w:val="21"/>
        </w:rPr>
        <w:t>（</w:t>
      </w:r>
      <w:r w:rsidRPr="006873E2">
        <w:rPr>
          <w:rFonts w:hAnsi="宋体" w:hint="eastAsia"/>
          <w:szCs w:val="21"/>
        </w:rPr>
        <w:t>4</w:t>
      </w:r>
      <w:r>
        <w:rPr>
          <w:rFonts w:hAnsi="宋体" w:hint="eastAsia"/>
          <w:szCs w:val="21"/>
        </w:rPr>
        <w:t>）</w:t>
      </w:r>
      <w:r w:rsidRPr="006873E2">
        <w:rPr>
          <w:rFonts w:hAnsi="宋体" w:hint="eastAsia"/>
          <w:szCs w:val="21"/>
        </w:rPr>
        <w:t>买卖其他基金份额，但是</w:t>
      </w:r>
      <w:r>
        <w:rPr>
          <w:rFonts w:hAnsi="宋体" w:hint="eastAsia"/>
          <w:szCs w:val="21"/>
        </w:rPr>
        <w:t>中国证监会</w:t>
      </w:r>
      <w:r w:rsidRPr="006873E2">
        <w:rPr>
          <w:rFonts w:hAnsi="宋体" w:hint="eastAsia"/>
          <w:szCs w:val="21"/>
        </w:rPr>
        <w:t>另有规定的除外；</w:t>
      </w:r>
    </w:p>
    <w:p w:rsidR="00125B2C" w:rsidRPr="006873E2" w:rsidRDefault="00125B2C" w:rsidP="00125B2C">
      <w:pPr>
        <w:pStyle w:val="afa"/>
        <w:adjustRightInd w:val="0"/>
        <w:snapToGrid w:val="0"/>
        <w:rPr>
          <w:rFonts w:hAnsi="宋体"/>
          <w:szCs w:val="21"/>
        </w:rPr>
      </w:pPr>
      <w:r>
        <w:rPr>
          <w:rFonts w:hAnsi="宋体" w:hint="eastAsia"/>
          <w:szCs w:val="21"/>
        </w:rPr>
        <w:t>（</w:t>
      </w:r>
      <w:r w:rsidRPr="006873E2">
        <w:rPr>
          <w:rFonts w:hAnsi="宋体" w:hint="eastAsia"/>
          <w:szCs w:val="21"/>
        </w:rPr>
        <w:t>5</w:t>
      </w:r>
      <w:r>
        <w:rPr>
          <w:rFonts w:hAnsi="宋体" w:hint="eastAsia"/>
          <w:szCs w:val="21"/>
        </w:rPr>
        <w:t>）</w:t>
      </w:r>
      <w:r w:rsidRPr="006873E2">
        <w:rPr>
          <w:rFonts w:hAnsi="宋体" w:hint="eastAsia"/>
          <w:szCs w:val="21"/>
        </w:rPr>
        <w:t>向基金管理人、基金托管人出资；</w:t>
      </w:r>
    </w:p>
    <w:p w:rsidR="00125B2C" w:rsidRPr="006873E2" w:rsidRDefault="00125B2C" w:rsidP="00125B2C">
      <w:pPr>
        <w:pStyle w:val="afa"/>
        <w:adjustRightInd w:val="0"/>
        <w:snapToGrid w:val="0"/>
        <w:rPr>
          <w:rFonts w:hAnsi="宋体"/>
          <w:szCs w:val="21"/>
        </w:rPr>
      </w:pPr>
      <w:r>
        <w:rPr>
          <w:rFonts w:hAnsi="宋体" w:hint="eastAsia"/>
          <w:szCs w:val="21"/>
        </w:rPr>
        <w:t>（</w:t>
      </w:r>
      <w:r w:rsidRPr="006873E2">
        <w:rPr>
          <w:rFonts w:hAnsi="宋体" w:hint="eastAsia"/>
          <w:szCs w:val="21"/>
        </w:rPr>
        <w:t>6</w:t>
      </w:r>
      <w:r>
        <w:rPr>
          <w:rFonts w:hAnsi="宋体" w:hint="eastAsia"/>
          <w:szCs w:val="21"/>
        </w:rPr>
        <w:t>）</w:t>
      </w:r>
      <w:r w:rsidRPr="006873E2">
        <w:rPr>
          <w:rFonts w:hAnsi="宋体" w:hint="eastAsia"/>
          <w:szCs w:val="21"/>
        </w:rPr>
        <w:t>从事内幕交易、操纵证券交易价格及其他不正当的证券交易活动；</w:t>
      </w:r>
    </w:p>
    <w:p w:rsidR="00125B2C" w:rsidRPr="006873E2" w:rsidRDefault="00125B2C" w:rsidP="00125B2C">
      <w:pPr>
        <w:pStyle w:val="afa"/>
        <w:adjustRightInd w:val="0"/>
        <w:snapToGrid w:val="0"/>
        <w:rPr>
          <w:rFonts w:hAnsi="宋体"/>
          <w:szCs w:val="21"/>
        </w:rPr>
      </w:pPr>
      <w:r>
        <w:rPr>
          <w:rFonts w:hAnsi="宋体" w:hint="eastAsia"/>
          <w:szCs w:val="21"/>
        </w:rPr>
        <w:t>（</w:t>
      </w:r>
      <w:r>
        <w:rPr>
          <w:rFonts w:hAnsi="宋体" w:hint="eastAsia"/>
          <w:szCs w:val="21"/>
        </w:rPr>
        <w:t>7</w:t>
      </w:r>
      <w:r>
        <w:rPr>
          <w:rFonts w:hAnsi="宋体" w:hint="eastAsia"/>
          <w:szCs w:val="21"/>
        </w:rPr>
        <w:t>）法律、行政法规和</w:t>
      </w:r>
      <w:r w:rsidRPr="006873E2">
        <w:rPr>
          <w:rFonts w:hAnsi="宋体" w:hint="eastAsia"/>
          <w:szCs w:val="21"/>
        </w:rPr>
        <w:t>中国证监会规定禁止的其他活动。</w:t>
      </w:r>
    </w:p>
    <w:p w:rsidR="00125B2C" w:rsidRDefault="00125B2C" w:rsidP="00125B2C">
      <w:pPr>
        <w:spacing w:line="360" w:lineRule="auto"/>
        <w:ind w:firstLineChars="200" w:firstLine="420"/>
        <w:rPr>
          <w:szCs w:val="21"/>
        </w:rPr>
      </w:pPr>
      <w:r>
        <w:rPr>
          <w:rFonts w:hAnsi="仿宋_GB2312" w:cs="仿宋_GB2312" w:hint="eastAsia"/>
          <w:bCs/>
          <w:szCs w:val="32"/>
        </w:rPr>
        <w:t>基金管理人</w:t>
      </w:r>
      <w:r w:rsidRPr="009100C0">
        <w:rPr>
          <w:rFonts w:hAnsi="仿宋_GB2312" w:cs="仿宋_GB2312" w:hint="eastAsia"/>
          <w:bCs/>
          <w:szCs w:val="32"/>
        </w:rPr>
        <w:t>运用基金财产买卖基金管理人、基金托管人及其控股股东、实际控制人或者与其有其他重大利害关系的公司发行的证券或者承销期内承销的证券，或者从事其他重大关联交易的，应当</w:t>
      </w:r>
      <w:r w:rsidRPr="002976C6">
        <w:rPr>
          <w:rFonts w:hAnsi="仿宋_GB2312" w:cs="仿宋_GB2312" w:hint="eastAsia"/>
          <w:bCs/>
          <w:szCs w:val="32"/>
        </w:rPr>
        <w:t>符合基金的投资目标和投资策略，</w:t>
      </w:r>
      <w:r w:rsidRPr="009100C0">
        <w:rPr>
          <w:rFonts w:hAnsi="仿宋_GB2312" w:cs="仿宋_GB2312" w:hint="eastAsia"/>
          <w:bCs/>
          <w:szCs w:val="32"/>
        </w:rPr>
        <w:t>遵循基金份额持有人利益优先的原则，防范利益冲突，</w:t>
      </w:r>
      <w:r w:rsidRPr="002976C6">
        <w:rPr>
          <w:rFonts w:hAnsi="仿宋_GB2312" w:cs="仿宋_GB2312" w:hint="eastAsia"/>
          <w:bCs/>
          <w:szCs w:val="32"/>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r>
        <w:rPr>
          <w:rFonts w:hAnsi="仿宋_GB2312" w:cs="仿宋_GB2312" w:hint="eastAsia"/>
          <w:bCs/>
          <w:szCs w:val="32"/>
        </w:rPr>
        <w:t>。</w:t>
      </w:r>
    </w:p>
    <w:p w:rsidR="0035185A" w:rsidRPr="00F235EA" w:rsidRDefault="0035185A" w:rsidP="0035185A">
      <w:pPr>
        <w:widowControl/>
        <w:spacing w:line="360" w:lineRule="auto"/>
        <w:ind w:firstLineChars="200" w:firstLine="420"/>
        <w:jc w:val="left"/>
        <w:rPr>
          <w:rFonts w:ascii="宋体" w:hAnsi="宋体"/>
        </w:rPr>
      </w:pPr>
      <w:r w:rsidRPr="00F235EA">
        <w:rPr>
          <w:rFonts w:ascii="宋体" w:hAnsi="宋体" w:hint="eastAsia"/>
        </w:rPr>
        <w:t>如法律法规或监管部门取消上述禁止性规定，本基金管理人在履行适当程序后可不受上述规定的限制。</w:t>
      </w:r>
    </w:p>
    <w:p w:rsidR="0035185A" w:rsidRPr="00F235EA" w:rsidRDefault="0035185A" w:rsidP="0035185A">
      <w:pPr>
        <w:widowControl/>
        <w:spacing w:line="360" w:lineRule="auto"/>
        <w:ind w:firstLineChars="200" w:firstLine="420"/>
        <w:jc w:val="left"/>
        <w:rPr>
          <w:rFonts w:ascii="宋体" w:hAnsi="宋体"/>
        </w:rPr>
      </w:pPr>
      <w:r w:rsidRPr="00F235EA">
        <w:rPr>
          <w:rFonts w:ascii="宋体" w:hAnsi="宋体" w:hint="eastAsia"/>
        </w:rPr>
        <w:t>2、投资组合限制</w:t>
      </w:r>
    </w:p>
    <w:p w:rsidR="0035185A" w:rsidRPr="00F235EA" w:rsidRDefault="0035185A" w:rsidP="0035185A">
      <w:pPr>
        <w:widowControl/>
        <w:spacing w:line="360" w:lineRule="auto"/>
        <w:ind w:firstLineChars="200" w:firstLine="420"/>
        <w:jc w:val="left"/>
        <w:rPr>
          <w:rFonts w:ascii="宋体" w:hAnsi="宋体"/>
        </w:rPr>
      </w:pPr>
      <w:r w:rsidRPr="00F235EA">
        <w:rPr>
          <w:rFonts w:ascii="宋体" w:hAnsi="宋体" w:hint="eastAsia"/>
        </w:rPr>
        <w:t>本基金的投资组合将遵循以下限制：</w:t>
      </w:r>
    </w:p>
    <w:p w:rsidR="0035185A" w:rsidRPr="00F235EA" w:rsidRDefault="0035185A" w:rsidP="0035185A">
      <w:pPr>
        <w:widowControl/>
        <w:spacing w:line="360" w:lineRule="auto"/>
        <w:ind w:firstLineChars="200" w:firstLine="420"/>
        <w:jc w:val="left"/>
        <w:rPr>
          <w:rFonts w:ascii="宋体" w:hAnsi="宋体"/>
        </w:rPr>
      </w:pPr>
      <w:r w:rsidRPr="00F235EA">
        <w:rPr>
          <w:rFonts w:ascii="宋体" w:hAnsi="宋体" w:hint="eastAsia"/>
        </w:rPr>
        <w:t>（1）基金财产参与股票发行申购，所申报的金额不得超过本基金的总资产，所申报的股票数量不得超过拟发行股票公司本次发行股票的总量；</w:t>
      </w:r>
    </w:p>
    <w:p w:rsidR="0035185A" w:rsidRPr="00F235EA" w:rsidRDefault="0035185A" w:rsidP="0035185A">
      <w:pPr>
        <w:widowControl/>
        <w:spacing w:line="360" w:lineRule="auto"/>
        <w:ind w:firstLineChars="200" w:firstLine="420"/>
        <w:jc w:val="left"/>
        <w:rPr>
          <w:rFonts w:ascii="宋体" w:hAnsi="宋体"/>
        </w:rPr>
      </w:pPr>
      <w:r w:rsidRPr="00F235EA">
        <w:rPr>
          <w:rFonts w:ascii="宋体" w:hAnsi="宋体" w:hint="eastAsia"/>
        </w:rPr>
        <w:t>（2）股票、债券和现金的投资比例不得违反本基金合同有关投资范围、投资策略、投资比例等内容的约定；</w:t>
      </w:r>
    </w:p>
    <w:p w:rsidR="0035185A" w:rsidRPr="00F235EA" w:rsidRDefault="0035185A" w:rsidP="0035185A">
      <w:pPr>
        <w:widowControl/>
        <w:spacing w:line="360" w:lineRule="auto"/>
        <w:ind w:firstLineChars="200" w:firstLine="420"/>
        <w:jc w:val="left"/>
        <w:rPr>
          <w:rFonts w:ascii="宋体" w:hAnsi="宋体"/>
        </w:rPr>
      </w:pPr>
      <w:r w:rsidRPr="00F235EA">
        <w:rPr>
          <w:rFonts w:ascii="宋体" w:hAnsi="宋体" w:hint="eastAsia"/>
        </w:rPr>
        <w:t>（3）相关法律法规以及监管部门规定的其它投资限制；</w:t>
      </w:r>
    </w:p>
    <w:p w:rsidR="0035185A" w:rsidRPr="00F235EA" w:rsidRDefault="0035185A" w:rsidP="0035185A">
      <w:pPr>
        <w:widowControl/>
        <w:spacing w:line="360" w:lineRule="auto"/>
        <w:ind w:firstLineChars="200" w:firstLine="420"/>
        <w:jc w:val="left"/>
        <w:rPr>
          <w:rFonts w:ascii="宋体" w:hAnsi="宋体"/>
        </w:rPr>
      </w:pPr>
      <w:r w:rsidRPr="00F235EA">
        <w:rPr>
          <w:rFonts w:ascii="宋体" w:hAnsi="宋体" w:hint="eastAsia"/>
        </w:rPr>
        <w:lastRenderedPageBreak/>
        <w:t>（4）法律法规或监管部门对上述比例限制另有规定的，从其规定；如法律法规或监管部门取消上述限制性规定，履行适当程序后，本基金不受上述规定的限制。</w:t>
      </w:r>
    </w:p>
    <w:p w:rsidR="0035185A" w:rsidRDefault="0035185A" w:rsidP="0035185A">
      <w:pPr>
        <w:widowControl/>
        <w:spacing w:line="360" w:lineRule="auto"/>
        <w:ind w:firstLineChars="200" w:firstLine="420"/>
        <w:jc w:val="left"/>
        <w:rPr>
          <w:rFonts w:ascii="宋体" w:hAnsi="宋体"/>
        </w:rPr>
      </w:pPr>
      <w:r w:rsidRPr="00F235EA">
        <w:rPr>
          <w:rFonts w:ascii="宋体" w:hAnsi="宋体" w:hint="eastAsia"/>
        </w:rPr>
        <w:t>基金的投资组合应在基金合同生效之日起3个月内达到规定的标准。由于证券市场波动</w:t>
      </w:r>
      <w:r w:rsidR="007C0A1A" w:rsidRPr="003F1335">
        <w:rPr>
          <w:rFonts w:ascii="宋体" w:hAnsi="宋体" w:hint="eastAsia"/>
          <w:szCs w:val="21"/>
        </w:rPr>
        <w:t>、上市公司合并</w:t>
      </w:r>
      <w:r w:rsidRPr="00F235EA">
        <w:rPr>
          <w:rFonts w:ascii="宋体" w:hAnsi="宋体" w:hint="eastAsia"/>
        </w:rPr>
        <w:t>或基金规模变动等基金管理人之外的原因导致的投资组合不符合上述约定比例的，基金管理人应在10个交易日内调整达标。</w:t>
      </w:r>
      <w:r w:rsidR="007C0A1A" w:rsidRPr="003F1335">
        <w:rPr>
          <w:rFonts w:ascii="宋体" w:hAnsi="宋体" w:hint="eastAsia"/>
          <w:szCs w:val="21"/>
        </w:rPr>
        <w:t>法律法规另有规定的从其规定。</w:t>
      </w:r>
    </w:p>
    <w:p w:rsidR="009D50B1" w:rsidRDefault="009D50B1" w:rsidP="0035185A">
      <w:pPr>
        <w:widowControl/>
        <w:spacing w:line="360" w:lineRule="auto"/>
        <w:ind w:firstLineChars="200" w:firstLine="420"/>
        <w:jc w:val="left"/>
        <w:rPr>
          <w:rFonts w:ascii="宋体" w:hAnsi="宋体"/>
        </w:rPr>
      </w:pPr>
    </w:p>
    <w:p w:rsidR="009D50B1" w:rsidRPr="009D50B1" w:rsidRDefault="00125B2C" w:rsidP="009D50B1">
      <w:pPr>
        <w:widowControl/>
        <w:spacing w:line="360" w:lineRule="auto"/>
        <w:ind w:firstLineChars="200" w:firstLine="420"/>
        <w:jc w:val="left"/>
        <w:rPr>
          <w:rFonts w:ascii="宋体" w:hAnsi="宋体"/>
        </w:rPr>
      </w:pPr>
      <w:r>
        <w:rPr>
          <w:rFonts w:ascii="宋体" w:hAnsi="宋体" w:hint="eastAsia"/>
        </w:rPr>
        <w:t>八、</w:t>
      </w:r>
      <w:r w:rsidR="009D50B1" w:rsidRPr="009D50B1">
        <w:rPr>
          <w:rFonts w:ascii="宋体" w:hAnsi="宋体" w:hint="eastAsia"/>
        </w:rPr>
        <w:t>业绩比较基准</w:t>
      </w:r>
    </w:p>
    <w:p w:rsidR="009D50B1" w:rsidRDefault="009D50B1" w:rsidP="009D50B1">
      <w:pPr>
        <w:spacing w:line="360" w:lineRule="auto"/>
        <w:ind w:firstLine="420"/>
        <w:rPr>
          <w:rFonts w:ascii="宋体" w:hAnsi="宋体"/>
        </w:rPr>
      </w:pPr>
      <w:r>
        <w:rPr>
          <w:rFonts w:ascii="宋体" w:hAnsi="宋体" w:hint="eastAsia"/>
        </w:rPr>
        <w:t>本基金业绩比较基准为：</w:t>
      </w:r>
      <w:r w:rsidRPr="003F1335">
        <w:rPr>
          <w:rFonts w:hint="eastAsia"/>
          <w:szCs w:val="21"/>
        </w:rPr>
        <w:t>中证</w:t>
      </w:r>
      <w:r w:rsidRPr="003F1335">
        <w:rPr>
          <w:rFonts w:hint="eastAsia"/>
          <w:szCs w:val="21"/>
        </w:rPr>
        <w:t>100</w:t>
      </w:r>
      <w:r w:rsidRPr="003F1335">
        <w:rPr>
          <w:rFonts w:hint="eastAsia"/>
          <w:szCs w:val="21"/>
        </w:rPr>
        <w:t>指数</w:t>
      </w:r>
      <w:r>
        <w:rPr>
          <w:rFonts w:ascii="宋体" w:hAnsi="宋体" w:hint="eastAsia"/>
        </w:rPr>
        <w:t>收益率×90%＋一年期银</w:t>
      </w:r>
      <w:r w:rsidRPr="00A03A9B">
        <w:rPr>
          <w:rFonts w:hint="eastAsia"/>
          <w:szCs w:val="21"/>
        </w:rPr>
        <w:t>行定期存款收</w:t>
      </w:r>
      <w:r>
        <w:rPr>
          <w:rFonts w:ascii="宋体" w:hAnsi="宋体" w:hint="eastAsia"/>
        </w:rPr>
        <w:t>益率（税后）×10%。</w:t>
      </w:r>
    </w:p>
    <w:p w:rsidR="00242230" w:rsidRDefault="00242230" w:rsidP="00242230">
      <w:pPr>
        <w:spacing w:line="360" w:lineRule="auto"/>
        <w:ind w:firstLineChars="200" w:firstLine="420"/>
        <w:rPr>
          <w:rFonts w:ascii="宋体" w:hAnsi="宋体" w:hint="eastAsia"/>
          <w:color w:val="000000"/>
          <w:szCs w:val="21"/>
        </w:rPr>
      </w:pPr>
      <w:r w:rsidRPr="003F1335">
        <w:rPr>
          <w:rFonts w:hint="eastAsia"/>
          <w:szCs w:val="21"/>
        </w:rPr>
        <w:t>如果中证</w:t>
      </w:r>
      <w:r w:rsidRPr="003F1335">
        <w:rPr>
          <w:rFonts w:hint="eastAsia"/>
          <w:szCs w:val="21"/>
        </w:rPr>
        <w:t>100</w:t>
      </w:r>
      <w:r w:rsidRPr="003F1335">
        <w:rPr>
          <w:rFonts w:hint="eastAsia"/>
          <w:szCs w:val="21"/>
        </w:rPr>
        <w:t>指数被停止编制及发布，或中证</w:t>
      </w:r>
      <w:r w:rsidRPr="003F1335">
        <w:rPr>
          <w:rFonts w:hint="eastAsia"/>
          <w:szCs w:val="21"/>
        </w:rPr>
        <w:t>100</w:t>
      </w:r>
      <w:r w:rsidRPr="003F1335">
        <w:rPr>
          <w:rFonts w:hint="eastAsia"/>
          <w:szCs w:val="21"/>
        </w:rPr>
        <w:t>指数由其他指数替代</w:t>
      </w:r>
      <w:r w:rsidRPr="003F1335">
        <w:rPr>
          <w:rFonts w:hint="eastAsia"/>
          <w:szCs w:val="21"/>
        </w:rPr>
        <w:t>(</w:t>
      </w:r>
      <w:r w:rsidRPr="003F1335">
        <w:rPr>
          <w:rFonts w:hint="eastAsia"/>
          <w:szCs w:val="21"/>
        </w:rPr>
        <w:t>单纯更名除外</w:t>
      </w:r>
      <w:r w:rsidRPr="003F1335">
        <w:rPr>
          <w:rFonts w:hint="eastAsia"/>
          <w:szCs w:val="21"/>
        </w:rPr>
        <w:t>)</w:t>
      </w:r>
      <w:r w:rsidRPr="003F1335">
        <w:rPr>
          <w:rFonts w:hint="eastAsia"/>
          <w:szCs w:val="21"/>
        </w:rPr>
        <w:t>，或由于指数编制方法等重大变更导致中证</w:t>
      </w:r>
      <w:r w:rsidRPr="003F1335">
        <w:rPr>
          <w:rFonts w:hint="eastAsia"/>
          <w:szCs w:val="21"/>
        </w:rPr>
        <w:t>100</w:t>
      </w:r>
      <w:r w:rsidRPr="003F1335">
        <w:rPr>
          <w:rFonts w:hint="eastAsia"/>
          <w:szCs w:val="21"/>
        </w:rPr>
        <w:t>指数不宜继续作为</w:t>
      </w:r>
      <w:r w:rsidRPr="009D50B1">
        <w:rPr>
          <w:rFonts w:ascii="宋体" w:hAnsi="宋体" w:hint="eastAsia"/>
        </w:rPr>
        <w:t>业绩比较基准</w:t>
      </w:r>
      <w:r w:rsidRPr="003F1335">
        <w:rPr>
          <w:rFonts w:hint="eastAsia"/>
          <w:szCs w:val="21"/>
        </w:rPr>
        <w:t>或证券市场</w:t>
      </w:r>
      <w:r>
        <w:rPr>
          <w:rFonts w:hint="eastAsia"/>
          <w:szCs w:val="21"/>
        </w:rPr>
        <w:t>出现其他</w:t>
      </w:r>
      <w:r w:rsidRPr="003F1335">
        <w:rPr>
          <w:rFonts w:hint="eastAsia"/>
          <w:szCs w:val="21"/>
        </w:rPr>
        <w:t>代表性更强</w:t>
      </w:r>
      <w:r>
        <w:rPr>
          <w:rFonts w:hint="eastAsia"/>
          <w:szCs w:val="21"/>
        </w:rPr>
        <w:t>、</w:t>
      </w:r>
      <w:r w:rsidRPr="003F1335">
        <w:rPr>
          <w:rFonts w:hint="eastAsia"/>
          <w:szCs w:val="21"/>
        </w:rPr>
        <w:t>更合适作为</w:t>
      </w:r>
      <w:r w:rsidRPr="009D50B1">
        <w:rPr>
          <w:rFonts w:ascii="宋体" w:hAnsi="宋体" w:hint="eastAsia"/>
        </w:rPr>
        <w:t>业绩比较基准</w:t>
      </w:r>
      <w:r w:rsidRPr="003F1335">
        <w:rPr>
          <w:rFonts w:hint="eastAsia"/>
          <w:szCs w:val="21"/>
        </w:rPr>
        <w:t>的指数，本基金管理人可以依据审慎性原则和维护基金份额持有人合法权益的原则更换本基金的</w:t>
      </w:r>
      <w:r w:rsidRPr="009D50B1">
        <w:rPr>
          <w:rFonts w:ascii="宋体" w:hAnsi="宋体" w:hint="eastAsia"/>
        </w:rPr>
        <w:t>业绩比较基准</w:t>
      </w:r>
      <w:r w:rsidRPr="003F1335">
        <w:rPr>
          <w:rFonts w:hint="eastAsia"/>
          <w:szCs w:val="21"/>
        </w:rPr>
        <w:t>。本基金由于上述原因变更</w:t>
      </w:r>
      <w:r w:rsidRPr="009D50B1">
        <w:rPr>
          <w:rFonts w:ascii="宋体" w:hAnsi="宋体" w:hint="eastAsia"/>
        </w:rPr>
        <w:t>业绩比较基准</w:t>
      </w:r>
      <w:r w:rsidRPr="003F1335">
        <w:rPr>
          <w:rFonts w:hint="eastAsia"/>
          <w:szCs w:val="21"/>
        </w:rPr>
        <w:t>，</w:t>
      </w:r>
      <w:r w:rsidRPr="003F1335">
        <w:rPr>
          <w:rFonts w:hint="eastAsia"/>
          <w:bCs/>
          <w:szCs w:val="21"/>
        </w:rPr>
        <w:t>不需召开基金份额持有人大会通过，但应报中国证监会，并在至少一种指定报刊和网站上公告</w:t>
      </w:r>
      <w:r w:rsidRPr="003F1335">
        <w:rPr>
          <w:rFonts w:ascii="宋体" w:hAnsi="宋体" w:hint="eastAsia"/>
          <w:color w:val="000000"/>
          <w:szCs w:val="21"/>
        </w:rPr>
        <w:t>。</w:t>
      </w:r>
    </w:p>
    <w:p w:rsidR="00125B2C" w:rsidRDefault="00125B2C" w:rsidP="00242230">
      <w:pPr>
        <w:spacing w:line="360" w:lineRule="auto"/>
        <w:ind w:firstLineChars="200" w:firstLine="420"/>
        <w:rPr>
          <w:rFonts w:ascii="宋体" w:hAnsi="宋体"/>
          <w:color w:val="000000"/>
          <w:szCs w:val="21"/>
        </w:rPr>
      </w:pPr>
    </w:p>
    <w:p w:rsidR="00125B2C" w:rsidRPr="002025E6" w:rsidRDefault="00125B2C" w:rsidP="00125B2C">
      <w:pPr>
        <w:snapToGrid w:val="0"/>
        <w:spacing w:line="360" w:lineRule="auto"/>
        <w:ind w:firstLineChars="200" w:firstLine="420"/>
        <w:rPr>
          <w:bCs/>
          <w:szCs w:val="21"/>
        </w:rPr>
      </w:pPr>
      <w:r>
        <w:rPr>
          <w:rFonts w:hint="eastAsia"/>
          <w:bCs/>
          <w:szCs w:val="21"/>
        </w:rPr>
        <w:t>九</w:t>
      </w:r>
      <w:r w:rsidRPr="002025E6">
        <w:rPr>
          <w:rFonts w:hint="eastAsia"/>
          <w:bCs/>
          <w:szCs w:val="21"/>
        </w:rPr>
        <w:t>、风险收益特征</w:t>
      </w:r>
    </w:p>
    <w:p w:rsidR="00125B2C" w:rsidRDefault="00125B2C" w:rsidP="00125B2C">
      <w:pPr>
        <w:snapToGrid w:val="0"/>
        <w:spacing w:line="360" w:lineRule="auto"/>
        <w:ind w:firstLineChars="200" w:firstLine="420"/>
        <w:rPr>
          <w:bCs/>
          <w:szCs w:val="21"/>
        </w:rPr>
      </w:pPr>
      <w:r w:rsidRPr="007173B6">
        <w:rPr>
          <w:rFonts w:hint="eastAsia"/>
          <w:bCs/>
          <w:szCs w:val="21"/>
        </w:rPr>
        <w:t>本基金为股票型基金，</w:t>
      </w:r>
      <w:r>
        <w:rPr>
          <w:rFonts w:hint="eastAsia"/>
          <w:bCs/>
          <w:szCs w:val="21"/>
        </w:rPr>
        <w:t>一般而言，</w:t>
      </w:r>
      <w:r w:rsidRPr="007173B6">
        <w:rPr>
          <w:rFonts w:hint="eastAsia"/>
          <w:bCs/>
          <w:szCs w:val="21"/>
        </w:rPr>
        <w:t>其长期平均风险和预期收益水平高于混合型基金、债券型基金及货币市场基金。本基金为指数型基金，具有与标的指数相似的风险收益特征</w:t>
      </w:r>
      <w:r w:rsidRPr="002025E6">
        <w:rPr>
          <w:bCs/>
          <w:szCs w:val="21"/>
        </w:rPr>
        <w:t>。</w:t>
      </w:r>
    </w:p>
    <w:p w:rsidR="00125B2C" w:rsidRPr="002025E6" w:rsidRDefault="00125B2C" w:rsidP="00125B2C">
      <w:pPr>
        <w:snapToGrid w:val="0"/>
        <w:spacing w:line="360" w:lineRule="auto"/>
        <w:ind w:firstLineChars="200" w:firstLine="420"/>
        <w:rPr>
          <w:bCs/>
          <w:szCs w:val="21"/>
        </w:rPr>
      </w:pPr>
    </w:p>
    <w:p w:rsidR="00125B2C" w:rsidRPr="002025E6" w:rsidRDefault="00125B2C" w:rsidP="00125B2C">
      <w:pPr>
        <w:snapToGrid w:val="0"/>
        <w:spacing w:line="360" w:lineRule="auto"/>
        <w:ind w:firstLineChars="200" w:firstLine="420"/>
        <w:rPr>
          <w:bCs/>
          <w:szCs w:val="21"/>
        </w:rPr>
      </w:pPr>
      <w:r>
        <w:rPr>
          <w:rFonts w:hint="eastAsia"/>
          <w:bCs/>
          <w:szCs w:val="21"/>
        </w:rPr>
        <w:t>十、</w:t>
      </w:r>
      <w:r w:rsidRPr="002025E6">
        <w:rPr>
          <w:rFonts w:hint="eastAsia"/>
          <w:bCs/>
          <w:szCs w:val="21"/>
        </w:rPr>
        <w:t>基金管理人代表基金行使权利的处理原则及方法</w:t>
      </w:r>
    </w:p>
    <w:p w:rsidR="00125B2C" w:rsidRPr="002025E6" w:rsidRDefault="00125B2C" w:rsidP="00125B2C">
      <w:pPr>
        <w:adjustRightInd w:val="0"/>
        <w:snapToGrid w:val="0"/>
        <w:spacing w:line="360" w:lineRule="auto"/>
        <w:ind w:firstLineChars="200" w:firstLine="420"/>
        <w:rPr>
          <w:bCs/>
          <w:szCs w:val="21"/>
        </w:rPr>
      </w:pPr>
      <w:r>
        <w:rPr>
          <w:rFonts w:hint="eastAsia"/>
          <w:bCs/>
          <w:szCs w:val="21"/>
        </w:rPr>
        <w:t>1</w:t>
      </w:r>
      <w:r>
        <w:rPr>
          <w:rFonts w:hint="eastAsia"/>
          <w:bCs/>
          <w:szCs w:val="21"/>
        </w:rPr>
        <w:t>、</w:t>
      </w:r>
      <w:r w:rsidRPr="002025E6">
        <w:rPr>
          <w:rFonts w:hint="eastAsia"/>
          <w:bCs/>
          <w:szCs w:val="21"/>
        </w:rPr>
        <w:t>不谋求对上市公司的控股，不参与所投资上市公司的经营管理</w:t>
      </w:r>
    </w:p>
    <w:p w:rsidR="00125B2C" w:rsidRPr="002025E6" w:rsidRDefault="00125B2C" w:rsidP="00125B2C">
      <w:pPr>
        <w:adjustRightInd w:val="0"/>
        <w:snapToGrid w:val="0"/>
        <w:spacing w:line="360" w:lineRule="auto"/>
        <w:ind w:firstLineChars="200" w:firstLine="420"/>
        <w:rPr>
          <w:bCs/>
          <w:szCs w:val="21"/>
        </w:rPr>
      </w:pPr>
      <w:r>
        <w:rPr>
          <w:rFonts w:hint="eastAsia"/>
          <w:bCs/>
          <w:szCs w:val="21"/>
        </w:rPr>
        <w:t>2</w:t>
      </w:r>
      <w:r>
        <w:rPr>
          <w:rFonts w:hint="eastAsia"/>
          <w:bCs/>
          <w:szCs w:val="21"/>
        </w:rPr>
        <w:t>、</w:t>
      </w:r>
      <w:r w:rsidRPr="002025E6">
        <w:rPr>
          <w:rFonts w:hint="eastAsia"/>
          <w:bCs/>
          <w:szCs w:val="21"/>
        </w:rPr>
        <w:t>有利于基金资产的安全与增值；</w:t>
      </w:r>
    </w:p>
    <w:p w:rsidR="00125B2C" w:rsidRDefault="00125B2C" w:rsidP="00125B2C">
      <w:pPr>
        <w:adjustRightInd w:val="0"/>
        <w:snapToGrid w:val="0"/>
        <w:spacing w:line="360" w:lineRule="auto"/>
        <w:ind w:firstLineChars="200" w:firstLine="420"/>
        <w:rPr>
          <w:rFonts w:hint="eastAsia"/>
          <w:bCs/>
          <w:szCs w:val="21"/>
        </w:rPr>
      </w:pPr>
      <w:r>
        <w:rPr>
          <w:rFonts w:hint="eastAsia"/>
          <w:bCs/>
          <w:szCs w:val="21"/>
        </w:rPr>
        <w:t>3</w:t>
      </w:r>
      <w:r>
        <w:rPr>
          <w:rFonts w:hint="eastAsia"/>
          <w:bCs/>
          <w:szCs w:val="21"/>
        </w:rPr>
        <w:t>、</w:t>
      </w:r>
      <w:r w:rsidRPr="002025E6">
        <w:rPr>
          <w:rFonts w:hint="eastAsia"/>
          <w:bCs/>
          <w:szCs w:val="21"/>
        </w:rPr>
        <w:t>基金管理人按照国家有关规定代表基金独立行使股东、债权人权利，保护基金份额持有人的利益。</w:t>
      </w:r>
    </w:p>
    <w:p w:rsidR="00125B2C" w:rsidRPr="002025E6" w:rsidRDefault="00125B2C" w:rsidP="00125B2C">
      <w:pPr>
        <w:adjustRightInd w:val="0"/>
        <w:snapToGrid w:val="0"/>
        <w:spacing w:line="360" w:lineRule="auto"/>
        <w:ind w:firstLineChars="200" w:firstLine="420"/>
        <w:rPr>
          <w:bCs/>
          <w:szCs w:val="21"/>
        </w:rPr>
      </w:pPr>
    </w:p>
    <w:p w:rsidR="00125B2C" w:rsidRPr="007173B6" w:rsidRDefault="00125B2C" w:rsidP="00125B2C">
      <w:pPr>
        <w:snapToGrid w:val="0"/>
        <w:spacing w:line="360" w:lineRule="auto"/>
        <w:ind w:firstLineChars="200" w:firstLine="420"/>
        <w:rPr>
          <w:bCs/>
          <w:szCs w:val="21"/>
        </w:rPr>
      </w:pPr>
      <w:r>
        <w:rPr>
          <w:rFonts w:hint="eastAsia"/>
          <w:bCs/>
          <w:szCs w:val="21"/>
        </w:rPr>
        <w:t>十一</w:t>
      </w:r>
      <w:r w:rsidRPr="007173B6">
        <w:rPr>
          <w:rFonts w:hint="eastAsia"/>
          <w:bCs/>
          <w:szCs w:val="21"/>
        </w:rPr>
        <w:t>、基金的转型</w:t>
      </w:r>
    </w:p>
    <w:p w:rsidR="00125B2C" w:rsidRPr="008D4CA8" w:rsidRDefault="00125B2C" w:rsidP="00125B2C">
      <w:pPr>
        <w:snapToGrid w:val="0"/>
        <w:spacing w:line="360" w:lineRule="auto"/>
        <w:ind w:firstLineChars="200" w:firstLine="420"/>
        <w:rPr>
          <w:rFonts w:ascii="宋体" w:hAnsi="宋体"/>
          <w:szCs w:val="21"/>
        </w:rPr>
      </w:pPr>
      <w:r w:rsidRPr="008D4CA8">
        <w:rPr>
          <w:rFonts w:ascii="宋体" w:hAnsi="宋体" w:hint="eastAsia"/>
          <w:szCs w:val="21"/>
        </w:rPr>
        <w:t>若将来基金管理人推出以</w:t>
      </w:r>
      <w:r>
        <w:rPr>
          <w:rFonts w:ascii="宋体" w:hAnsi="宋体" w:hint="eastAsia"/>
          <w:szCs w:val="21"/>
        </w:rPr>
        <w:t>南方中证100指数</w:t>
      </w:r>
      <w:r w:rsidRPr="008D4CA8">
        <w:rPr>
          <w:rFonts w:ascii="宋体" w:hAnsi="宋体" w:hint="eastAsia"/>
          <w:szCs w:val="21"/>
        </w:rPr>
        <w:t>为标的指数的交易型开放式指数基金（</w:t>
      </w:r>
      <w:r w:rsidRPr="008D4CA8">
        <w:rPr>
          <w:rFonts w:ascii="宋体" w:hAnsi="宋体"/>
          <w:szCs w:val="21"/>
        </w:rPr>
        <w:t>ETF</w:t>
      </w:r>
      <w:r w:rsidRPr="008D4CA8">
        <w:rPr>
          <w:rFonts w:ascii="宋体" w:hAnsi="宋体" w:hint="eastAsia"/>
          <w:szCs w:val="21"/>
        </w:rPr>
        <w:t>），本基金</w:t>
      </w:r>
      <w:r w:rsidRPr="008D4CA8">
        <w:rPr>
          <w:rFonts w:hint="eastAsia"/>
          <w:bCs/>
          <w:szCs w:val="21"/>
        </w:rPr>
        <w:t>在履行适当程序后</w:t>
      </w:r>
      <w:r w:rsidRPr="008D4CA8">
        <w:rPr>
          <w:rFonts w:ascii="宋体" w:hAnsi="宋体" w:hint="eastAsia"/>
          <w:szCs w:val="21"/>
        </w:rPr>
        <w:t>可相应调整为该交易型开放式指数基金（</w:t>
      </w:r>
      <w:r w:rsidRPr="008D4CA8">
        <w:rPr>
          <w:rFonts w:ascii="宋体" w:hAnsi="宋体"/>
          <w:szCs w:val="21"/>
        </w:rPr>
        <w:t>ETF</w:t>
      </w:r>
      <w:r w:rsidRPr="008D4CA8">
        <w:rPr>
          <w:rFonts w:ascii="宋体" w:hAnsi="宋体" w:hint="eastAsia"/>
          <w:szCs w:val="21"/>
        </w:rPr>
        <w:t>）的联接基金模式并对</w:t>
      </w:r>
      <w:r w:rsidRPr="008D4CA8">
        <w:rPr>
          <w:rFonts w:hint="eastAsia"/>
          <w:color w:val="000000"/>
          <w:szCs w:val="21"/>
        </w:rPr>
        <w:t>投资运作等</w:t>
      </w:r>
      <w:r w:rsidRPr="008D4CA8">
        <w:rPr>
          <w:rFonts w:ascii="宋体" w:hAnsi="宋体" w:hint="eastAsia"/>
          <w:szCs w:val="21"/>
        </w:rPr>
        <w:t>相关内容进行调整，届时无需召开基金份额持有人大会，但需报中国证监会注册或备案并提前公告。</w:t>
      </w:r>
    </w:p>
    <w:p w:rsidR="00125B2C" w:rsidRPr="008D4CA8" w:rsidRDefault="00125B2C" w:rsidP="00125B2C">
      <w:pPr>
        <w:snapToGrid w:val="0"/>
        <w:spacing w:line="360" w:lineRule="auto"/>
        <w:ind w:firstLineChars="200" w:firstLine="420"/>
        <w:rPr>
          <w:bCs/>
          <w:color w:val="FF0000"/>
          <w:szCs w:val="21"/>
        </w:rPr>
      </w:pPr>
      <w:r w:rsidRPr="008D4CA8">
        <w:rPr>
          <w:rFonts w:ascii="宋体" w:hAnsi="宋体" w:hint="eastAsia"/>
          <w:szCs w:val="21"/>
        </w:rPr>
        <w:t>联接基金是指其绝大部分基金资产投资于同一标的指数的交易型开放式指数基金（</w:t>
      </w:r>
      <w:r w:rsidRPr="008D4CA8">
        <w:rPr>
          <w:rFonts w:ascii="宋体" w:hAnsi="宋体"/>
          <w:szCs w:val="21"/>
        </w:rPr>
        <w:t>ETF</w:t>
      </w:r>
      <w:r w:rsidRPr="008D4CA8">
        <w:rPr>
          <w:rFonts w:ascii="宋体" w:hAnsi="宋体" w:hint="eastAsia"/>
          <w:szCs w:val="21"/>
        </w:rPr>
        <w:t>），</w:t>
      </w:r>
      <w:r w:rsidRPr="008D4CA8">
        <w:rPr>
          <w:rFonts w:ascii="宋体" w:hAnsi="宋体" w:hint="eastAsia"/>
          <w:szCs w:val="21"/>
        </w:rPr>
        <w:lastRenderedPageBreak/>
        <w:t>以紧密跟踪标的指数为目的的指数化产品。</w:t>
      </w:r>
      <w:r w:rsidRPr="008D4CA8">
        <w:rPr>
          <w:rFonts w:hint="eastAsia"/>
          <w:bCs/>
          <w:szCs w:val="21"/>
        </w:rPr>
        <w:t>法律法规另有规定的从其规定。</w:t>
      </w:r>
    </w:p>
    <w:p w:rsidR="00BB440D" w:rsidRDefault="00BB440D" w:rsidP="00237E0C">
      <w:pPr>
        <w:pStyle w:val="2"/>
        <w:numPr>
          <w:ilvl w:val="0"/>
          <w:numId w:val="0"/>
        </w:numPr>
        <w:jc w:val="center"/>
        <w:rPr>
          <w:rFonts w:ascii="宋体" w:hAnsi="宋体" w:cs="Arial"/>
          <w:sz w:val="30"/>
          <w:szCs w:val="30"/>
        </w:rPr>
      </w:pPr>
      <w:r>
        <w:rPr>
          <w:rFonts w:ascii="宋体" w:hAnsi="宋体"/>
          <w:sz w:val="24"/>
          <w:szCs w:val="24"/>
        </w:rPr>
        <w:br w:type="page"/>
      </w:r>
      <w:bookmarkStart w:id="254" w:name="_Toc92662704"/>
      <w:bookmarkStart w:id="255" w:name="_Toc93226145"/>
      <w:bookmarkStart w:id="256" w:name="_Toc128310496"/>
      <w:bookmarkStart w:id="257" w:name="_Toc139991743"/>
      <w:bookmarkStart w:id="258" w:name="_Toc188958584"/>
      <w:bookmarkStart w:id="259" w:name="_Toc193680553"/>
      <w:bookmarkStart w:id="260" w:name="_Toc193680871"/>
      <w:bookmarkStart w:id="261" w:name="_Toc193683043"/>
      <w:bookmarkStart w:id="262" w:name="_Toc193683133"/>
      <w:bookmarkStart w:id="263" w:name="_Toc193709738"/>
      <w:bookmarkStart w:id="264" w:name="_Toc196725302"/>
      <w:bookmarkStart w:id="265" w:name="_Toc493611914"/>
      <w:r w:rsidR="00B616AE" w:rsidRPr="00237E0C">
        <w:rPr>
          <w:rFonts w:ascii="宋体" w:eastAsia="宋体" w:hAnsi="宋体" w:cs="Arial" w:hint="eastAsia"/>
          <w:sz w:val="30"/>
          <w:szCs w:val="30"/>
        </w:rPr>
        <w:lastRenderedPageBreak/>
        <w:t>第</w:t>
      </w:r>
      <w:r w:rsidR="00B616AE">
        <w:rPr>
          <w:rFonts w:ascii="宋体" w:eastAsia="宋体" w:hAnsi="宋体" w:cs="Arial" w:hint="eastAsia"/>
          <w:sz w:val="30"/>
          <w:szCs w:val="30"/>
        </w:rPr>
        <w:t>十三</w:t>
      </w:r>
      <w:r w:rsidR="00237E0C" w:rsidRPr="00237E0C">
        <w:rPr>
          <w:rFonts w:ascii="宋体" w:eastAsia="宋体" w:hAnsi="宋体" w:cs="Arial" w:hint="eastAsia"/>
          <w:sz w:val="30"/>
          <w:szCs w:val="30"/>
        </w:rPr>
        <w:t>部分</w:t>
      </w:r>
      <w:r w:rsidR="00237E0C">
        <w:rPr>
          <w:rFonts w:ascii="宋体" w:eastAsia="宋体" w:hAnsi="宋体" w:cs="Arial" w:hint="eastAsia"/>
          <w:sz w:val="30"/>
          <w:szCs w:val="30"/>
        </w:rPr>
        <w:t xml:space="preserve"> </w:t>
      </w:r>
      <w:r w:rsidRPr="00C5571C">
        <w:rPr>
          <w:rFonts w:ascii="宋体" w:eastAsia="宋体" w:hAnsi="宋体" w:cs="Arial" w:hint="eastAsia"/>
          <w:sz w:val="30"/>
          <w:szCs w:val="30"/>
        </w:rPr>
        <w:t>基金</w:t>
      </w:r>
      <w:bookmarkEnd w:id="254"/>
      <w:bookmarkEnd w:id="255"/>
      <w:r w:rsidRPr="00C5571C">
        <w:rPr>
          <w:rFonts w:ascii="宋体" w:eastAsia="宋体" w:hAnsi="宋体" w:cs="Arial" w:hint="eastAsia"/>
          <w:sz w:val="30"/>
          <w:szCs w:val="30"/>
        </w:rPr>
        <w:t>的财产</w:t>
      </w:r>
      <w:bookmarkEnd w:id="256"/>
      <w:bookmarkEnd w:id="257"/>
      <w:bookmarkEnd w:id="258"/>
      <w:bookmarkEnd w:id="259"/>
      <w:bookmarkEnd w:id="260"/>
      <w:bookmarkEnd w:id="261"/>
      <w:bookmarkEnd w:id="262"/>
      <w:bookmarkEnd w:id="263"/>
      <w:bookmarkEnd w:id="264"/>
      <w:bookmarkEnd w:id="265"/>
    </w:p>
    <w:p w:rsidR="00BB440D" w:rsidRPr="00B0509C" w:rsidRDefault="00BB440D" w:rsidP="00954DA4">
      <w:pPr>
        <w:spacing w:line="360" w:lineRule="auto"/>
        <w:ind w:firstLineChars="200" w:firstLine="422"/>
        <w:rPr>
          <w:rFonts w:ascii="宋体" w:hAnsi="宋体"/>
          <w:b/>
          <w:bCs/>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一、基金资产总值</w:t>
      </w:r>
    </w:p>
    <w:p w:rsidR="00E5032B" w:rsidRPr="003F1335" w:rsidRDefault="00E5032B" w:rsidP="00E5032B">
      <w:pPr>
        <w:spacing w:line="360" w:lineRule="auto"/>
        <w:ind w:firstLineChars="200" w:firstLine="420"/>
        <w:rPr>
          <w:rFonts w:ascii="宋体" w:hAnsi="宋体"/>
          <w:szCs w:val="21"/>
        </w:rPr>
      </w:pPr>
      <w:bookmarkStart w:id="266" w:name="_Toc79392635"/>
      <w:bookmarkStart w:id="267" w:name="_Toc79556449"/>
      <w:r w:rsidRPr="003F1335">
        <w:rPr>
          <w:rFonts w:ascii="宋体" w:hAnsi="宋体" w:hint="eastAsia"/>
          <w:szCs w:val="21"/>
        </w:rPr>
        <w:t>基金资产总值是指购买的各类证券及票据价值、银行存款本息和基金应收的申购基金款以及其他投资所形成的价值总和。</w:t>
      </w:r>
      <w:bookmarkEnd w:id="266"/>
      <w:bookmarkEnd w:id="267"/>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二、基金资产净值</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基金资产净值是指基金资产总值减去基金负债后的价值。</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三、基金财产的账户</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本基金以基金托管人的名义开立资金结算账户和托管专户用于基金的资金结算业务，并以基金托管人和本基金联名的方式开立基金证券账户、以本基金的名义开立银行间债券托管账户并报中国人民银行备案。开立的基金专用账户与基金管理人、基金托管人、基金代销机构和基金注册登记机构自有的财产账户以及其他基金财产账户相独立。</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四、基金财产的保管和处分</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本基金财产独立于基金管理人、基金托管人和基金代销机构的财产，并由基金托管人保管。基金管理人、基金托管人不得将基金财产归入其固有财产；基金管理人、基金托管人因基金财产的管理、运用或其他情形而取得的财产和收益，归入基金财产。基金管理人、基金托管人、基金注册登记机构和基金代销机构以其自有的财产承担其自身的法律责任，其债权人不得对本基金财产行使请求冻结、扣押或其他权利。除依法律法规和《基金合同》的规定处分外，基金财产不得被处分。</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基金管理人管理运作基金财产所产生的债权，不得与其固有资产产生的债务相互抵消；基金管理人管理运作不同基金的基金财产所产生的债权债务不得相互抵消。</w:t>
      </w:r>
    </w:p>
    <w:p w:rsidR="00BB440D" w:rsidRPr="00E5032B" w:rsidRDefault="00BB440D" w:rsidP="00954DA4">
      <w:pPr>
        <w:spacing w:line="360" w:lineRule="auto"/>
        <w:rPr>
          <w:rFonts w:ascii="宋体" w:hAnsi="宋体"/>
          <w:szCs w:val="21"/>
        </w:rPr>
      </w:pPr>
    </w:p>
    <w:p w:rsidR="00BB440D" w:rsidRDefault="00BB440D" w:rsidP="00237E0C">
      <w:pPr>
        <w:pStyle w:val="2"/>
        <w:numPr>
          <w:ilvl w:val="0"/>
          <w:numId w:val="0"/>
        </w:numPr>
        <w:jc w:val="center"/>
        <w:rPr>
          <w:rFonts w:ascii="宋体" w:hAnsi="宋体"/>
          <w:b w:val="0"/>
          <w:bCs w:val="0"/>
          <w:sz w:val="24"/>
        </w:rPr>
      </w:pPr>
      <w:bookmarkStart w:id="268" w:name="_Toc86807484"/>
      <w:bookmarkStart w:id="269" w:name="_Toc93226147"/>
      <w:bookmarkStart w:id="270" w:name="_Toc128310497"/>
      <w:r w:rsidRPr="00B0509C">
        <w:rPr>
          <w:rFonts w:ascii="宋体" w:hAnsi="宋体"/>
          <w:szCs w:val="21"/>
        </w:rPr>
        <w:br w:type="page"/>
      </w:r>
      <w:bookmarkStart w:id="271" w:name="_Toc196725303"/>
      <w:bookmarkStart w:id="272" w:name="_Toc139991744"/>
      <w:bookmarkStart w:id="273" w:name="_Toc493611915"/>
      <w:r w:rsidR="00237E0C" w:rsidRPr="00237E0C">
        <w:rPr>
          <w:rFonts w:ascii="宋体" w:eastAsia="宋体" w:hAnsi="宋体" w:cs="Arial" w:hint="eastAsia"/>
          <w:sz w:val="30"/>
          <w:szCs w:val="30"/>
        </w:rPr>
        <w:lastRenderedPageBreak/>
        <w:t>第</w:t>
      </w:r>
      <w:r w:rsidR="00237E0C">
        <w:rPr>
          <w:rFonts w:ascii="宋体" w:eastAsia="宋体" w:hAnsi="宋体" w:cs="Arial" w:hint="eastAsia"/>
          <w:sz w:val="30"/>
          <w:szCs w:val="30"/>
        </w:rPr>
        <w:t>十</w:t>
      </w:r>
      <w:r w:rsidR="00B616AE">
        <w:rPr>
          <w:rFonts w:ascii="宋体" w:eastAsia="宋体" w:hAnsi="宋体" w:cs="Arial" w:hint="eastAsia"/>
          <w:sz w:val="30"/>
          <w:szCs w:val="30"/>
        </w:rPr>
        <w:t>四</w:t>
      </w:r>
      <w:r w:rsidR="00B616AE" w:rsidRPr="00237E0C">
        <w:rPr>
          <w:rFonts w:ascii="宋体" w:eastAsia="宋体" w:hAnsi="宋体" w:cs="Arial" w:hint="eastAsia"/>
          <w:sz w:val="30"/>
          <w:szCs w:val="30"/>
        </w:rPr>
        <w:t>部</w:t>
      </w:r>
      <w:r w:rsidR="00237E0C" w:rsidRPr="00237E0C">
        <w:rPr>
          <w:rFonts w:ascii="宋体" w:eastAsia="宋体" w:hAnsi="宋体" w:cs="Arial" w:hint="eastAsia"/>
          <w:sz w:val="30"/>
          <w:szCs w:val="30"/>
        </w:rPr>
        <w:t>分</w:t>
      </w:r>
      <w:r w:rsidR="00237E0C">
        <w:rPr>
          <w:rFonts w:ascii="宋体" w:eastAsia="宋体" w:hAnsi="宋体" w:cs="Arial" w:hint="eastAsia"/>
          <w:sz w:val="30"/>
          <w:szCs w:val="30"/>
        </w:rPr>
        <w:t xml:space="preserve"> </w:t>
      </w:r>
      <w:r w:rsidRPr="00C5571C">
        <w:rPr>
          <w:rFonts w:ascii="宋体" w:eastAsia="宋体" w:hAnsi="宋体" w:cs="Arial" w:hint="eastAsia"/>
          <w:sz w:val="30"/>
          <w:szCs w:val="30"/>
        </w:rPr>
        <w:t>基金资产估值</w:t>
      </w:r>
      <w:bookmarkEnd w:id="271"/>
      <w:bookmarkEnd w:id="273"/>
    </w:p>
    <w:p w:rsidR="00BB440D" w:rsidRPr="00B0509C" w:rsidRDefault="00BB440D" w:rsidP="00954DA4">
      <w:pPr>
        <w:spacing w:line="360" w:lineRule="auto"/>
        <w:ind w:firstLineChars="200" w:firstLine="420"/>
        <w:rPr>
          <w:rFonts w:ascii="宋体" w:hAnsi="宋体"/>
          <w:szCs w:val="21"/>
        </w:rPr>
      </w:pPr>
    </w:p>
    <w:bookmarkEnd w:id="268"/>
    <w:bookmarkEnd w:id="269"/>
    <w:bookmarkEnd w:id="270"/>
    <w:bookmarkEnd w:id="272"/>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一、估值目的</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基金资产估值的目的是客观、准确地反映基金资产是否保值、增值，依据经基金资产估值后确定的基金资产净值而计算出的基金份额净值，是计算基金申购与赎回价格的基础。</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二、估值日</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本基金的估值日为相关的证券交易场所的正常营业日以及国家法律法规规定需要对外披露基金净值的非营业日。</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三、估值对象</w:t>
      </w:r>
    </w:p>
    <w:p w:rsidR="00E5032B" w:rsidRPr="003F1335" w:rsidRDefault="00E5032B" w:rsidP="00E5032B">
      <w:pPr>
        <w:spacing w:line="360" w:lineRule="auto"/>
        <w:ind w:firstLineChars="200" w:firstLine="420"/>
        <w:rPr>
          <w:rFonts w:ascii="宋体" w:hAnsi="宋体"/>
          <w:b/>
          <w:bCs/>
          <w:szCs w:val="21"/>
        </w:rPr>
      </w:pPr>
      <w:r w:rsidRPr="003F1335">
        <w:rPr>
          <w:rFonts w:ascii="宋体" w:hAnsi="宋体" w:hint="eastAsia"/>
          <w:szCs w:val="21"/>
        </w:rPr>
        <w:t>基金所拥有的股票、债券、权证和银行存款本息等资产和负债。</w:t>
      </w:r>
    </w:p>
    <w:p w:rsidR="00E5032B" w:rsidRPr="003F1335" w:rsidRDefault="00E5032B" w:rsidP="00E5032B">
      <w:pPr>
        <w:spacing w:line="360" w:lineRule="auto"/>
        <w:ind w:firstLineChars="200" w:firstLine="422"/>
        <w:rPr>
          <w:rFonts w:ascii="宋体" w:hAnsi="宋体"/>
          <w:b/>
          <w:bCs/>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四、估值程序</w:t>
      </w:r>
    </w:p>
    <w:p w:rsidR="00E5032B" w:rsidRPr="003F1335" w:rsidRDefault="00E5032B" w:rsidP="00E5032B">
      <w:pPr>
        <w:spacing w:line="360" w:lineRule="auto"/>
        <w:ind w:firstLineChars="200" w:firstLine="420"/>
        <w:rPr>
          <w:rFonts w:ascii="宋体" w:hAnsi="宋体"/>
          <w:b/>
          <w:bCs/>
          <w:szCs w:val="21"/>
        </w:rPr>
      </w:pPr>
      <w:r w:rsidRPr="003F1335">
        <w:rPr>
          <w:rFonts w:ascii="宋体" w:hAnsi="宋体" w:hint="eastAsia"/>
          <w:szCs w:val="21"/>
        </w:rPr>
        <w:t>基金日常估值由基金管理人进行。基金管理人完成估值后，将估值结果加盖业务公章以书面形式加密传真至基金托管人，基金托管人按法律法规、《基金合同》规定的估值方法、时间、程序进行复核，复核无误后在基金管理人传真的书面估值结果上加盖业务公章返回给基金管理人；月末、年中和年末估值复核与基金会计账目的核对同时进行。</w:t>
      </w:r>
    </w:p>
    <w:p w:rsidR="00E5032B" w:rsidRPr="003F1335" w:rsidRDefault="00E5032B" w:rsidP="00E5032B">
      <w:pPr>
        <w:spacing w:line="360" w:lineRule="auto"/>
        <w:ind w:firstLineChars="200" w:firstLine="422"/>
        <w:rPr>
          <w:rFonts w:ascii="宋体" w:hAnsi="宋体"/>
          <w:b/>
          <w:bCs/>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五、估值方法</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本基金按以下方式进行估值：</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1、证券交易所上市的有价证券的估值</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1）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（2）交易所上市实行净价交易的债券按估值日收盘价估值，估值日没有交易的，且最近交易日后经济环境未发生重大变化，按最近交易日的收盘价估值。如最近交易日后经济环</w:t>
      </w:r>
      <w:r w:rsidRPr="003F1335">
        <w:rPr>
          <w:rFonts w:ascii="宋体" w:hAnsi="宋体" w:hint="eastAsia"/>
          <w:szCs w:val="21"/>
        </w:rPr>
        <w:lastRenderedPageBreak/>
        <w:t>境发生了重大变化的，可参考类似投资品种的现行市价及重大变化因素，调整最近交易市价，确定公允价格；</w:t>
      </w:r>
    </w:p>
    <w:p w:rsidR="00E5032B" w:rsidRPr="003F1335" w:rsidRDefault="00E5032B" w:rsidP="00E5032B">
      <w:pPr>
        <w:spacing w:line="360" w:lineRule="auto"/>
        <w:ind w:firstLineChars="200" w:firstLine="420"/>
        <w:rPr>
          <w:rFonts w:ascii="宋体" w:hAnsi="宋体"/>
          <w:color w:val="FF0000"/>
          <w:szCs w:val="21"/>
        </w:rPr>
      </w:pPr>
      <w:r w:rsidRPr="003F1335">
        <w:rPr>
          <w:rFonts w:ascii="宋体" w:hAnsi="宋体" w:hint="eastAsia"/>
          <w:szCs w:val="21"/>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（4）交易所上市不存在活跃市场的有价证券，采用估值技术确定公允价值。交易所上市的资产支持证券，</w:t>
      </w:r>
      <w:r w:rsidRPr="003F1335">
        <w:rPr>
          <w:rFonts w:ascii="宋体" w:hAnsi="宋体" w:hint="eastAsia"/>
          <w:color w:val="000000"/>
          <w:szCs w:val="21"/>
        </w:rPr>
        <w:t>采用估值技术确定公允价值，在估值技术难以可靠计量公允价值的情况下，按成本估值。</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2、处于未上市期间的有价证券应区分如下情况处理：</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（1）送股、转增股、配股和公开增发的新股，按估值日在证券交易所挂牌的同一股票的市价（收盘价）估值；该日无交易的，以最近一日的市价（收盘价）估值；</w:t>
      </w:r>
    </w:p>
    <w:p w:rsidR="00E5032B" w:rsidRPr="003F1335" w:rsidRDefault="00E5032B" w:rsidP="00E5032B">
      <w:pPr>
        <w:spacing w:line="360" w:lineRule="auto"/>
        <w:ind w:firstLineChars="200" w:firstLine="420"/>
        <w:rPr>
          <w:rFonts w:ascii="宋体" w:hAnsi="宋体"/>
          <w:color w:val="000000"/>
          <w:szCs w:val="21"/>
        </w:rPr>
      </w:pPr>
      <w:r w:rsidRPr="003F1335">
        <w:rPr>
          <w:rFonts w:ascii="宋体" w:hAnsi="宋体" w:hint="eastAsia"/>
          <w:szCs w:val="21"/>
        </w:rPr>
        <w:t>（2）首次公开发行未上市的股票、债券和权证，</w:t>
      </w:r>
      <w:r w:rsidRPr="003F1335">
        <w:rPr>
          <w:rFonts w:ascii="宋体" w:hAnsi="宋体" w:hint="eastAsia"/>
          <w:color w:val="000000"/>
          <w:szCs w:val="21"/>
        </w:rPr>
        <w:t>采用估值技术确定公允价值，在估值技术难以可靠计量公允价值的情况下，按成本估值。</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color w:val="000000"/>
          <w:szCs w:val="21"/>
        </w:rPr>
        <w:t>（3）首次公开发行有明确锁定期的股票，同一股票在交易所上市后，按交易所上市的同一股票的市价</w:t>
      </w:r>
      <w:r w:rsidRPr="003F1335">
        <w:rPr>
          <w:rFonts w:ascii="宋体" w:hAnsi="宋体" w:hint="eastAsia"/>
          <w:szCs w:val="21"/>
        </w:rPr>
        <w:t>（收盘价）</w:t>
      </w:r>
      <w:r w:rsidRPr="003F1335">
        <w:rPr>
          <w:rFonts w:ascii="宋体" w:hAnsi="宋体" w:hint="eastAsia"/>
          <w:color w:val="000000"/>
          <w:szCs w:val="21"/>
        </w:rPr>
        <w:t>估值；非公开发行有明确锁定期的股票，</w:t>
      </w:r>
      <w:r w:rsidRPr="003F1335">
        <w:rPr>
          <w:rFonts w:ascii="宋体" w:hAnsi="宋体" w:hint="eastAsia"/>
          <w:szCs w:val="21"/>
        </w:rPr>
        <w:t>按监管机构或行业协会有关规定</w:t>
      </w:r>
      <w:r w:rsidRPr="003F1335">
        <w:rPr>
          <w:rFonts w:ascii="宋体" w:hAnsi="宋体" w:hint="eastAsia"/>
          <w:color w:val="000000"/>
          <w:szCs w:val="21"/>
        </w:rPr>
        <w:t>确定公允价值。</w:t>
      </w:r>
    </w:p>
    <w:p w:rsidR="00E5032B" w:rsidRPr="003F1335" w:rsidRDefault="00E5032B" w:rsidP="00E5032B">
      <w:pPr>
        <w:spacing w:line="360" w:lineRule="auto"/>
        <w:ind w:firstLineChars="200" w:firstLine="420"/>
        <w:rPr>
          <w:rFonts w:ascii="宋体" w:hAnsi="宋体"/>
          <w:color w:val="000000"/>
          <w:szCs w:val="21"/>
        </w:rPr>
      </w:pPr>
      <w:r w:rsidRPr="003F1335">
        <w:rPr>
          <w:rFonts w:ascii="宋体" w:hAnsi="宋体" w:hint="eastAsia"/>
          <w:szCs w:val="21"/>
        </w:rPr>
        <w:t>3、</w:t>
      </w:r>
      <w:r w:rsidRPr="003F1335">
        <w:rPr>
          <w:rFonts w:ascii="宋体" w:hAnsi="宋体" w:hint="eastAsia"/>
          <w:color w:val="000000"/>
          <w:szCs w:val="21"/>
        </w:rPr>
        <w:t>因持有股票而享有的配股权，</w:t>
      </w:r>
      <w:r w:rsidRPr="003F1335">
        <w:rPr>
          <w:rFonts w:ascii="宋体" w:hAnsi="宋体" w:hint="eastAsia"/>
          <w:szCs w:val="21"/>
        </w:rPr>
        <w:t>从配股除权日起到配股确认日止，如果收盘价高于配股价，按收盘价高于配股价的差额估值。收盘价等于或低于配股价，则估值为零。</w:t>
      </w:r>
    </w:p>
    <w:p w:rsidR="00E5032B" w:rsidRPr="003F1335" w:rsidRDefault="00E5032B" w:rsidP="00E5032B">
      <w:pPr>
        <w:spacing w:line="360" w:lineRule="auto"/>
        <w:ind w:firstLineChars="200" w:firstLine="420"/>
        <w:rPr>
          <w:rFonts w:ascii="宋体" w:hAnsi="宋体"/>
          <w:color w:val="000000"/>
          <w:szCs w:val="21"/>
        </w:rPr>
      </w:pPr>
      <w:r w:rsidRPr="003F1335">
        <w:rPr>
          <w:rFonts w:ascii="宋体" w:hAnsi="宋体" w:hint="eastAsia"/>
          <w:szCs w:val="21"/>
        </w:rPr>
        <w:t>4、</w:t>
      </w:r>
      <w:r w:rsidRPr="003F1335">
        <w:rPr>
          <w:rFonts w:ascii="宋体" w:hAnsi="宋体" w:hint="eastAsia"/>
          <w:color w:val="000000"/>
          <w:szCs w:val="21"/>
        </w:rPr>
        <w:t>全国银行间债券市场交易的债券、资产支持证券等固定收益品种，采用估值技术确定公允价值。</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5、同一债券同时在两个或两个以上市场交易的，按债券所处的市场分别估值。</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6、如有确凿证据表明按上述方法进行估值不能客观反映其公允价值的，基金管理人可根据具体情况与基金托管人商定后，按最能反映公允价值的价格估值。</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7、相关法律法规以及监管部门有强制规定的，从其规定。如有新增事项，按国家最新规定估值。</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根据《基金法》，基金管理人计算并公告基金资产净值，基金托管人复核、审查基金管理人计算的基金资产净值。因此，就与本基金有关的会计问题，如经相关各方在平等基础上充分讨论后，仍无法达成一致的意见，按照基金管理人对基金资产净值的计算结果对外予以</w:t>
      </w:r>
      <w:r w:rsidRPr="003F1335">
        <w:rPr>
          <w:rFonts w:ascii="宋体" w:hAnsi="宋体" w:hint="eastAsia"/>
          <w:szCs w:val="21"/>
        </w:rPr>
        <w:lastRenderedPageBreak/>
        <w:t>公布。</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六、基金份额净值的确认和估值错误的处理</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基金份额净值的计算保留到小数点后</w:t>
      </w:r>
      <w:r w:rsidR="00235040">
        <w:rPr>
          <w:rFonts w:ascii="宋体" w:hAnsi="宋体" w:hint="eastAsia"/>
          <w:szCs w:val="21"/>
        </w:rPr>
        <w:t>4</w:t>
      </w:r>
      <w:r w:rsidRPr="003F1335">
        <w:rPr>
          <w:rFonts w:ascii="宋体" w:hAnsi="宋体" w:hint="eastAsia"/>
          <w:szCs w:val="21"/>
        </w:rPr>
        <w:t>位，小数点后</w:t>
      </w:r>
      <w:r w:rsidR="00235040" w:rsidRPr="003F1335">
        <w:rPr>
          <w:rFonts w:ascii="宋体" w:hAnsi="宋体" w:hint="eastAsia"/>
          <w:szCs w:val="21"/>
        </w:rPr>
        <w:t>第</w:t>
      </w:r>
      <w:r w:rsidR="00235040">
        <w:rPr>
          <w:rFonts w:ascii="宋体" w:hAnsi="宋体" w:hint="eastAsia"/>
          <w:szCs w:val="21"/>
        </w:rPr>
        <w:t>5</w:t>
      </w:r>
      <w:r w:rsidRPr="003F1335">
        <w:rPr>
          <w:rFonts w:ascii="宋体" w:hAnsi="宋体" w:hint="eastAsia"/>
          <w:szCs w:val="21"/>
        </w:rPr>
        <w:t>位四舍五入。当估值或份额净值计价错误实际发生时，基金管理人应当立即纠正，并采取合理的措施防止损失进一步扩大。当错误达到或超过</w:t>
      </w:r>
      <w:r w:rsidR="00EF56F3" w:rsidRPr="003F1335">
        <w:rPr>
          <w:rFonts w:ascii="宋体" w:hAnsi="宋体"/>
          <w:szCs w:val="21"/>
        </w:rPr>
        <w:t>基金份额净值</w:t>
      </w:r>
      <w:r w:rsidRPr="003F1335">
        <w:rPr>
          <w:rFonts w:ascii="宋体" w:hAnsi="宋体" w:hint="eastAsia"/>
          <w:szCs w:val="21"/>
        </w:rPr>
        <w:t>的0.25%时，基金管理人应</w:t>
      </w:r>
      <w:r w:rsidRPr="003F1335">
        <w:rPr>
          <w:rFonts w:ascii="宋体" w:hAnsi="宋体"/>
          <w:szCs w:val="21"/>
        </w:rPr>
        <w:t>报</w:t>
      </w:r>
      <w:r w:rsidRPr="003F1335">
        <w:rPr>
          <w:rFonts w:ascii="宋体" w:hAnsi="宋体" w:hint="eastAsia"/>
          <w:szCs w:val="21"/>
        </w:rPr>
        <w:t>中国证监会</w:t>
      </w:r>
      <w:r w:rsidRPr="003F1335">
        <w:rPr>
          <w:rFonts w:ascii="宋体" w:hAnsi="宋体"/>
          <w:szCs w:val="21"/>
        </w:rPr>
        <w:t>备案</w:t>
      </w:r>
      <w:r w:rsidRPr="003F1335">
        <w:rPr>
          <w:rFonts w:ascii="宋体" w:hAnsi="宋体" w:hint="eastAsia"/>
          <w:szCs w:val="21"/>
        </w:rPr>
        <w:t>；当估值错误偏差达到</w:t>
      </w:r>
      <w:r w:rsidRPr="003F1335">
        <w:rPr>
          <w:rFonts w:ascii="宋体" w:hAnsi="宋体"/>
          <w:szCs w:val="21"/>
        </w:rPr>
        <w:t>基金份额净值</w:t>
      </w:r>
      <w:r w:rsidRPr="003F1335">
        <w:rPr>
          <w:rFonts w:ascii="宋体" w:hAnsi="宋体" w:hint="eastAsia"/>
          <w:szCs w:val="21"/>
        </w:rPr>
        <w:t>的</w:t>
      </w:r>
      <w:r w:rsidRPr="003F1335">
        <w:rPr>
          <w:rFonts w:ascii="宋体" w:hAnsi="宋体"/>
          <w:szCs w:val="21"/>
        </w:rPr>
        <w:t>0.5%</w:t>
      </w:r>
      <w:r w:rsidRPr="003F1335">
        <w:rPr>
          <w:rFonts w:ascii="宋体" w:hAnsi="宋体" w:hint="eastAsia"/>
          <w:szCs w:val="21"/>
        </w:rPr>
        <w:t>时，基金管理人</w:t>
      </w:r>
      <w:r w:rsidRPr="003F1335">
        <w:rPr>
          <w:rFonts w:ascii="宋体" w:hAnsi="宋体"/>
          <w:szCs w:val="21"/>
        </w:rPr>
        <w:t>应当公告，并报</w:t>
      </w:r>
      <w:r w:rsidRPr="003F1335">
        <w:rPr>
          <w:rFonts w:ascii="宋体" w:hAnsi="宋体" w:hint="eastAsia"/>
          <w:szCs w:val="21"/>
        </w:rPr>
        <w:t>中国证监会</w:t>
      </w:r>
      <w:r w:rsidRPr="003F1335">
        <w:rPr>
          <w:rFonts w:ascii="宋体" w:hAnsi="宋体"/>
          <w:szCs w:val="21"/>
        </w:rPr>
        <w:t>备案。</w:t>
      </w:r>
      <w:r w:rsidRPr="003F1335">
        <w:rPr>
          <w:rFonts w:ascii="宋体" w:hAnsi="宋体" w:hint="eastAsia"/>
          <w:szCs w:val="21"/>
        </w:rPr>
        <w:t>因基金估值错误给投资者造成损失的，应先由基金管理人承担，基金管理人对不应由其承担的责任，有权向过错人追偿。</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关于差错处理，本合同的当事人按照以下约定处理：</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1</w:t>
      </w:r>
      <w:r w:rsidRPr="003F1335">
        <w:rPr>
          <w:rFonts w:ascii="宋体" w:hAnsi="宋体" w:hint="eastAsia"/>
          <w:szCs w:val="21"/>
        </w:rPr>
        <w:t>、差错类型</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本基金运作过程中，如果由于基金管理人或基金托管人、或注册登记机构、或代理销售机构、或投资者自身的过错造成差错，导致其他当事人遭受损失的，过错的责任人应当对由于该差错遭受损失的当事人（“受损方”）按下述“差错处理原则”给予赔偿承担赔偿责任。</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上述差错的主要类型包括但不限于：资料申报差错、数据传输差错、数据计算差错、系统故障差错、下达指令差错等；对于因技术原因引起的差错，若系同行业现有技术水平无法预见、无法避免、无法抗拒，则属不可抗力，按照下述规定执行。</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2</w:t>
      </w:r>
      <w:r w:rsidRPr="003F1335">
        <w:rPr>
          <w:rFonts w:ascii="宋体" w:hAnsi="宋体" w:hint="eastAsia"/>
          <w:szCs w:val="21"/>
        </w:rPr>
        <w:t>、差错处理原则</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w:t>
      </w:r>
      <w:r w:rsidRPr="003F1335">
        <w:rPr>
          <w:rFonts w:ascii="宋体" w:hAnsi="宋体"/>
          <w:szCs w:val="21"/>
        </w:rPr>
        <w:t>1</w:t>
      </w:r>
      <w:r w:rsidRPr="003F1335">
        <w:rPr>
          <w:rFonts w:ascii="宋体" w:hAnsi="宋体" w:hint="eastAsia"/>
          <w:szCs w:val="21"/>
        </w:rPr>
        <w:t>）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w:t>
      </w:r>
      <w:r w:rsidRPr="003F1335">
        <w:rPr>
          <w:rFonts w:ascii="宋体" w:hAnsi="宋体"/>
          <w:szCs w:val="21"/>
        </w:rPr>
        <w:t>2</w:t>
      </w:r>
      <w:r w:rsidRPr="003F1335">
        <w:rPr>
          <w:rFonts w:ascii="宋体" w:hAnsi="宋体" w:hint="eastAsia"/>
          <w:szCs w:val="21"/>
        </w:rPr>
        <w:t>）差错的责任方对可能导致有关当事人的直接损失负责，不对间接损失负责，并且仅对差错的有关直接当事人负责，不对第三方负责。</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w:t>
      </w:r>
      <w:r w:rsidRPr="003F1335">
        <w:rPr>
          <w:rFonts w:ascii="宋体" w:hAnsi="宋体"/>
          <w:szCs w:val="21"/>
        </w:rPr>
        <w:t>3</w:t>
      </w:r>
      <w:r w:rsidRPr="003F1335">
        <w:rPr>
          <w:rFonts w:ascii="宋体" w:hAnsi="宋体" w:hint="eastAsia"/>
          <w:szCs w:val="21"/>
        </w:rPr>
        <w:t>）因差错而获得不当得利的当事人负有及时返还不当得利的义务。但差错责任方仍应对差错负责，如果由于获得不当得利的当事人不返还或不全部返还不当得利造成其他当事</w:t>
      </w:r>
      <w:r w:rsidRPr="003F1335">
        <w:rPr>
          <w:rFonts w:ascii="宋体" w:hAnsi="宋体" w:hint="eastAsia"/>
          <w:szCs w:val="21"/>
        </w:rPr>
        <w:lastRenderedPageBreak/>
        <w:t>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w:t>
      </w:r>
      <w:r w:rsidRPr="003F1335">
        <w:rPr>
          <w:rFonts w:ascii="宋体" w:hAnsi="宋体"/>
          <w:szCs w:val="21"/>
        </w:rPr>
        <w:t>4</w:t>
      </w:r>
      <w:r w:rsidRPr="003F1335">
        <w:rPr>
          <w:rFonts w:ascii="宋体" w:hAnsi="宋体" w:hint="eastAsia"/>
          <w:szCs w:val="21"/>
        </w:rPr>
        <w:t>）差错调整采用尽量恢复至假设未发生差错的正确情形的方式。</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w:t>
      </w:r>
      <w:r w:rsidRPr="003F1335">
        <w:rPr>
          <w:rFonts w:ascii="宋体" w:hAnsi="宋体"/>
          <w:szCs w:val="21"/>
        </w:rPr>
        <w:t>5</w:t>
      </w:r>
      <w:r w:rsidRPr="003F1335">
        <w:rPr>
          <w:rFonts w:ascii="宋体" w:hAnsi="宋体" w:hint="eastAsia"/>
          <w:szCs w:val="21"/>
        </w:rPr>
        <w:t>）差错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w:t>
      </w:r>
      <w:r w:rsidRPr="003F1335">
        <w:rPr>
          <w:rFonts w:ascii="宋体" w:hAnsi="宋体"/>
          <w:szCs w:val="21"/>
        </w:rPr>
        <w:t>6</w:t>
      </w:r>
      <w:r w:rsidRPr="003F1335">
        <w:rPr>
          <w:rFonts w:ascii="宋体" w:hAnsi="宋体" w:hint="eastAsia"/>
          <w:szCs w:val="21"/>
        </w:rPr>
        <w:t>）如果出现差错的当事人未按规定对受损方进行赔偿，并且依据法律、行政法规、《基金合同》或其他规定，基金管理人自行或依据法院判决、仲裁裁决对受损方承担了赔偿责任，则基金管理人有权向出现过错的当事人进行追索，并有权要求其赔偿或补偿由此发生的费用和遭受的损失。</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w:t>
      </w:r>
      <w:r w:rsidRPr="003F1335">
        <w:rPr>
          <w:rFonts w:ascii="宋体" w:hAnsi="宋体"/>
          <w:szCs w:val="21"/>
        </w:rPr>
        <w:t>7</w:t>
      </w:r>
      <w:r w:rsidRPr="003F1335">
        <w:rPr>
          <w:rFonts w:ascii="宋体" w:hAnsi="宋体" w:hint="eastAsia"/>
          <w:szCs w:val="21"/>
        </w:rPr>
        <w:t>）按法律法规规定的其他原则处理差错。</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3</w:t>
      </w:r>
      <w:r w:rsidRPr="003F1335">
        <w:rPr>
          <w:rFonts w:ascii="宋体" w:hAnsi="宋体" w:hint="eastAsia"/>
          <w:szCs w:val="21"/>
        </w:rPr>
        <w:t>、差错处理程序</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差错被发现后，有关的当事人应当及时进行处理，处理的程序如下：</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w:t>
      </w:r>
      <w:r w:rsidRPr="003F1335">
        <w:rPr>
          <w:rFonts w:ascii="宋体" w:hAnsi="宋体"/>
          <w:szCs w:val="21"/>
        </w:rPr>
        <w:t>1</w:t>
      </w:r>
      <w:r w:rsidRPr="003F1335">
        <w:rPr>
          <w:rFonts w:ascii="宋体" w:hAnsi="宋体" w:hint="eastAsia"/>
          <w:szCs w:val="21"/>
        </w:rPr>
        <w:t>）查明差错发生的原因，列明所有的当事人，并根据差错发生的原因确定差错的责任方；</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w:t>
      </w:r>
      <w:r w:rsidRPr="003F1335">
        <w:rPr>
          <w:rFonts w:ascii="宋体" w:hAnsi="宋体"/>
          <w:szCs w:val="21"/>
        </w:rPr>
        <w:t>2</w:t>
      </w:r>
      <w:r w:rsidRPr="003F1335">
        <w:rPr>
          <w:rFonts w:ascii="宋体" w:hAnsi="宋体" w:hint="eastAsia"/>
          <w:szCs w:val="21"/>
        </w:rPr>
        <w:t>）根据差错处理原则或当事人协商的方法对因差错造成的损失进行评估；</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w:t>
      </w:r>
      <w:r w:rsidRPr="003F1335">
        <w:rPr>
          <w:rFonts w:ascii="宋体" w:hAnsi="宋体"/>
          <w:szCs w:val="21"/>
        </w:rPr>
        <w:t>3</w:t>
      </w:r>
      <w:r w:rsidRPr="003F1335">
        <w:rPr>
          <w:rFonts w:ascii="宋体" w:hAnsi="宋体" w:hint="eastAsia"/>
          <w:szCs w:val="21"/>
        </w:rPr>
        <w:t>）根据差错处理原则或当事人协商的方法由差错的责任方进行更正和赔偿损失；</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w:t>
      </w:r>
      <w:r w:rsidRPr="003F1335">
        <w:rPr>
          <w:rFonts w:ascii="宋体" w:hAnsi="宋体"/>
          <w:szCs w:val="21"/>
        </w:rPr>
        <w:t>4</w:t>
      </w:r>
      <w:r w:rsidRPr="003F1335">
        <w:rPr>
          <w:rFonts w:ascii="宋体" w:hAnsi="宋体" w:hint="eastAsia"/>
          <w:szCs w:val="21"/>
        </w:rPr>
        <w:t>）根据差错处理的方法，需要修改基金注册登记机构的交易数据的，由基金注册登记机构进行更正，并就差错的更正向有关当事人进行确认；</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w:t>
      </w:r>
      <w:r w:rsidRPr="003F1335">
        <w:rPr>
          <w:rFonts w:ascii="宋体" w:hAnsi="宋体"/>
          <w:szCs w:val="21"/>
        </w:rPr>
        <w:t>5</w:t>
      </w:r>
      <w:r w:rsidRPr="003F1335">
        <w:rPr>
          <w:rFonts w:ascii="宋体" w:hAnsi="宋体" w:hint="eastAsia"/>
          <w:szCs w:val="21"/>
        </w:rPr>
        <w:t>）</w:t>
      </w:r>
      <w:r w:rsidRPr="003F1335">
        <w:rPr>
          <w:rFonts w:ascii="宋体" w:hAnsi="宋体" w:hint="eastAsia"/>
          <w:color w:val="000000"/>
          <w:szCs w:val="21"/>
        </w:rPr>
        <w:t>基金管理人及基金托管人基金份额净值计算错误偏差达到基金份额净值的</w:t>
      </w:r>
      <w:r w:rsidRPr="003F1335">
        <w:rPr>
          <w:rFonts w:ascii="宋体" w:hAnsi="宋体"/>
          <w:color w:val="000000"/>
          <w:szCs w:val="21"/>
        </w:rPr>
        <w:t>0.</w:t>
      </w:r>
      <w:r w:rsidRPr="003F1335">
        <w:rPr>
          <w:rFonts w:ascii="宋体" w:hAnsi="宋体" w:hint="eastAsia"/>
          <w:color w:val="000000"/>
          <w:szCs w:val="21"/>
        </w:rPr>
        <w:t>2</w:t>
      </w:r>
      <w:r w:rsidRPr="003F1335">
        <w:rPr>
          <w:rFonts w:ascii="宋体" w:hAnsi="宋体"/>
          <w:color w:val="000000"/>
          <w:szCs w:val="21"/>
        </w:rPr>
        <w:t>5%</w:t>
      </w:r>
      <w:r w:rsidRPr="003F1335">
        <w:rPr>
          <w:rFonts w:ascii="宋体" w:hAnsi="宋体" w:hint="eastAsia"/>
          <w:color w:val="000000"/>
          <w:szCs w:val="21"/>
        </w:rPr>
        <w:t>时，基金管理人应当报告中国证监会；</w:t>
      </w:r>
      <w:r w:rsidRPr="003F1335">
        <w:rPr>
          <w:rFonts w:ascii="宋体" w:hAnsi="宋体" w:hint="eastAsia"/>
          <w:szCs w:val="21"/>
        </w:rPr>
        <w:t>基金管理人及基金托管人基金份额净值计算错误偏差达到基金份额净值的</w:t>
      </w:r>
      <w:r w:rsidRPr="003F1335">
        <w:rPr>
          <w:rFonts w:ascii="宋体" w:hAnsi="宋体"/>
          <w:szCs w:val="21"/>
        </w:rPr>
        <w:t>0.5%</w:t>
      </w:r>
      <w:r w:rsidRPr="003F1335">
        <w:rPr>
          <w:rFonts w:ascii="宋体" w:hAnsi="宋体" w:hint="eastAsia"/>
          <w:szCs w:val="21"/>
        </w:rPr>
        <w:t>时，基金管理人应当公告并报中国证监会备案。</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七、暂停估值的情形</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1、与本基金投资有关的证券交易场所遇法定节假日或因其他原因暂停营业时；</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2、因不可抗力或其他情形致使基金管理人无法准确评估基金资产价值时；</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3、中国证监会认定的其他情形。</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八、特殊情形的处理</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1、基金管理人按估值方法的第6项进行估值时，所造成的误差不作为基金资产估值错误处理；</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2、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消除由此造成的影响。</w:t>
      </w:r>
    </w:p>
    <w:p w:rsidR="00BB440D" w:rsidRPr="00E5032B" w:rsidRDefault="00BB440D" w:rsidP="00954DA4">
      <w:pPr>
        <w:spacing w:line="360" w:lineRule="auto"/>
        <w:ind w:firstLineChars="200" w:firstLine="420"/>
        <w:rPr>
          <w:rFonts w:ascii="宋体" w:hAnsi="宋体"/>
          <w:szCs w:val="21"/>
        </w:rPr>
      </w:pPr>
    </w:p>
    <w:p w:rsidR="00BB440D" w:rsidRPr="00B0509C" w:rsidRDefault="00BB440D" w:rsidP="00954DA4">
      <w:pPr>
        <w:spacing w:line="360" w:lineRule="auto"/>
        <w:ind w:firstLineChars="200" w:firstLine="420"/>
        <w:rPr>
          <w:rFonts w:ascii="宋体" w:hAnsi="宋体"/>
          <w:szCs w:val="21"/>
        </w:rPr>
      </w:pPr>
    </w:p>
    <w:p w:rsidR="00BB440D" w:rsidRDefault="00BB440D" w:rsidP="00237E0C">
      <w:pPr>
        <w:pStyle w:val="2"/>
        <w:numPr>
          <w:ilvl w:val="0"/>
          <w:numId w:val="0"/>
        </w:numPr>
        <w:jc w:val="center"/>
        <w:rPr>
          <w:rFonts w:ascii="宋体" w:hAnsi="宋体" w:cs="Arial"/>
          <w:sz w:val="30"/>
          <w:szCs w:val="30"/>
        </w:rPr>
      </w:pPr>
      <w:bookmarkStart w:id="274" w:name="_Toc92662706"/>
      <w:bookmarkStart w:id="275" w:name="_Toc93226148"/>
      <w:bookmarkStart w:id="276" w:name="_Toc128310498"/>
      <w:r w:rsidRPr="00B0509C">
        <w:rPr>
          <w:rFonts w:ascii="宋体" w:hAnsi="宋体"/>
          <w:sz w:val="21"/>
          <w:szCs w:val="21"/>
        </w:rPr>
        <w:br w:type="page"/>
      </w:r>
      <w:bookmarkStart w:id="277" w:name="_Toc139991745"/>
      <w:bookmarkStart w:id="278" w:name="_Toc188958585"/>
      <w:bookmarkStart w:id="279" w:name="_Toc193680554"/>
      <w:bookmarkStart w:id="280" w:name="_Toc193680872"/>
      <w:bookmarkStart w:id="281" w:name="_Toc193683044"/>
      <w:bookmarkStart w:id="282" w:name="_Toc193683134"/>
      <w:bookmarkStart w:id="283" w:name="_Toc193709739"/>
      <w:bookmarkStart w:id="284" w:name="_Toc196725304"/>
      <w:bookmarkStart w:id="285" w:name="_Toc493611916"/>
      <w:r w:rsidR="00B616AE" w:rsidRPr="00237E0C">
        <w:rPr>
          <w:rFonts w:ascii="宋体" w:eastAsia="宋体" w:hAnsi="宋体" w:cs="Arial" w:hint="eastAsia"/>
          <w:sz w:val="30"/>
          <w:szCs w:val="30"/>
        </w:rPr>
        <w:lastRenderedPageBreak/>
        <w:t>第</w:t>
      </w:r>
      <w:r w:rsidR="00B616AE">
        <w:rPr>
          <w:rFonts w:ascii="宋体" w:eastAsia="宋体" w:hAnsi="宋体" w:cs="Arial" w:hint="eastAsia"/>
          <w:sz w:val="30"/>
          <w:szCs w:val="30"/>
        </w:rPr>
        <w:t>十五</w:t>
      </w:r>
      <w:r w:rsidR="00237E0C" w:rsidRPr="00237E0C">
        <w:rPr>
          <w:rFonts w:ascii="宋体" w:eastAsia="宋体" w:hAnsi="宋体" w:cs="Arial" w:hint="eastAsia"/>
          <w:sz w:val="30"/>
          <w:szCs w:val="30"/>
        </w:rPr>
        <w:t>部分</w:t>
      </w:r>
      <w:r w:rsidR="00237E0C">
        <w:rPr>
          <w:rFonts w:ascii="宋体" w:eastAsia="宋体" w:hAnsi="宋体" w:cs="Arial" w:hint="eastAsia"/>
          <w:sz w:val="30"/>
          <w:szCs w:val="30"/>
        </w:rPr>
        <w:t xml:space="preserve"> </w:t>
      </w:r>
      <w:r w:rsidRPr="00C5571C">
        <w:rPr>
          <w:rFonts w:ascii="宋体" w:eastAsia="宋体" w:hAnsi="宋体" w:cs="Arial" w:hint="eastAsia"/>
          <w:sz w:val="30"/>
          <w:szCs w:val="30"/>
        </w:rPr>
        <w:t>基金</w:t>
      </w:r>
      <w:bookmarkEnd w:id="274"/>
      <w:bookmarkEnd w:id="275"/>
      <w:r w:rsidRPr="00C5571C">
        <w:rPr>
          <w:rFonts w:ascii="宋体" w:eastAsia="宋体" w:hAnsi="宋体" w:cs="Arial" w:hint="eastAsia"/>
          <w:sz w:val="30"/>
          <w:szCs w:val="30"/>
        </w:rPr>
        <w:t>费用与税收</w:t>
      </w:r>
      <w:bookmarkEnd w:id="276"/>
      <w:bookmarkEnd w:id="277"/>
      <w:bookmarkEnd w:id="278"/>
      <w:bookmarkEnd w:id="279"/>
      <w:bookmarkEnd w:id="280"/>
      <w:bookmarkEnd w:id="281"/>
      <w:bookmarkEnd w:id="282"/>
      <w:bookmarkEnd w:id="283"/>
      <w:bookmarkEnd w:id="284"/>
      <w:bookmarkEnd w:id="285"/>
    </w:p>
    <w:p w:rsidR="00BB440D" w:rsidRPr="004F5F29" w:rsidRDefault="00BB440D" w:rsidP="00954DA4">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szCs w:val="21"/>
        </w:rPr>
      </w:pPr>
      <w:r w:rsidRPr="003F1335">
        <w:rPr>
          <w:rFonts w:ascii="宋体" w:hAnsi="宋体" w:hint="eastAsia"/>
          <w:b/>
          <w:szCs w:val="21"/>
        </w:rPr>
        <w:t>一、基金费用的种类</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1</w:t>
      </w:r>
      <w:r w:rsidRPr="003F1335">
        <w:rPr>
          <w:rFonts w:ascii="宋体" w:hAnsi="宋体" w:hint="eastAsia"/>
          <w:szCs w:val="21"/>
        </w:rPr>
        <w:t>、基金管理人的管理费；</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2、基金托管人的托管费；</w:t>
      </w:r>
    </w:p>
    <w:p w:rsidR="00235040" w:rsidRPr="00235040" w:rsidRDefault="00235040" w:rsidP="00235040">
      <w:pPr>
        <w:spacing w:line="360" w:lineRule="auto"/>
        <w:ind w:firstLineChars="200" w:firstLine="420"/>
        <w:rPr>
          <w:rFonts w:ascii="宋体" w:hAnsi="宋体"/>
          <w:bCs/>
          <w:szCs w:val="21"/>
        </w:rPr>
      </w:pPr>
      <w:r>
        <w:rPr>
          <w:rFonts w:ascii="宋体" w:hAnsi="宋体" w:hint="eastAsia"/>
          <w:bCs/>
          <w:szCs w:val="21"/>
        </w:rPr>
        <w:t>3</w:t>
      </w:r>
      <w:r w:rsidRPr="00235040">
        <w:rPr>
          <w:rFonts w:ascii="宋体" w:hAnsi="宋体" w:hint="eastAsia"/>
          <w:bCs/>
          <w:szCs w:val="21"/>
        </w:rPr>
        <w:t>、基金管理人与标的指数供应商签订的相应指数许可协议约定的指数使用许可费；</w:t>
      </w:r>
    </w:p>
    <w:p w:rsidR="00E5032B" w:rsidRPr="003F1335" w:rsidRDefault="00235040" w:rsidP="008D0796">
      <w:pPr>
        <w:spacing w:line="360" w:lineRule="auto"/>
        <w:ind w:firstLineChars="200" w:firstLine="420"/>
        <w:rPr>
          <w:rFonts w:ascii="宋体" w:hAnsi="宋体"/>
          <w:szCs w:val="21"/>
        </w:rPr>
      </w:pPr>
      <w:r>
        <w:rPr>
          <w:rFonts w:ascii="宋体" w:hAnsi="宋体" w:hint="eastAsia"/>
          <w:szCs w:val="21"/>
        </w:rPr>
        <w:t>4</w:t>
      </w:r>
      <w:r w:rsidR="00E5032B" w:rsidRPr="003F1335">
        <w:rPr>
          <w:rFonts w:ascii="宋体" w:hAnsi="宋体" w:hint="eastAsia"/>
          <w:szCs w:val="21"/>
        </w:rPr>
        <w:t>、《基金合同》生效后与基金相关的信息披露费用；</w:t>
      </w:r>
    </w:p>
    <w:p w:rsidR="00E5032B" w:rsidRPr="003F1335" w:rsidRDefault="00E81CE4" w:rsidP="00E5032B">
      <w:pPr>
        <w:spacing w:line="360" w:lineRule="auto"/>
        <w:ind w:firstLineChars="200" w:firstLine="420"/>
        <w:rPr>
          <w:rFonts w:ascii="宋体" w:hAnsi="宋体"/>
          <w:szCs w:val="21"/>
        </w:rPr>
      </w:pPr>
      <w:r>
        <w:rPr>
          <w:rFonts w:ascii="宋体" w:hAnsi="宋体" w:hint="eastAsia"/>
          <w:szCs w:val="21"/>
        </w:rPr>
        <w:t>5</w:t>
      </w:r>
      <w:r w:rsidR="00E5032B" w:rsidRPr="003F1335">
        <w:rPr>
          <w:rFonts w:ascii="宋体" w:hAnsi="宋体" w:hint="eastAsia"/>
          <w:szCs w:val="21"/>
        </w:rPr>
        <w:t>、《基金合同》生效后与基金相关的会计师费和律师费；</w:t>
      </w:r>
    </w:p>
    <w:p w:rsidR="00E5032B" w:rsidRPr="003F1335" w:rsidRDefault="00E81CE4" w:rsidP="00E5032B">
      <w:pPr>
        <w:spacing w:line="360" w:lineRule="auto"/>
        <w:ind w:firstLineChars="200" w:firstLine="420"/>
        <w:rPr>
          <w:rFonts w:ascii="宋体" w:hAnsi="宋体"/>
          <w:szCs w:val="21"/>
        </w:rPr>
      </w:pPr>
      <w:r>
        <w:rPr>
          <w:rFonts w:ascii="宋体" w:hAnsi="宋体" w:hint="eastAsia"/>
          <w:szCs w:val="21"/>
        </w:rPr>
        <w:t>6</w:t>
      </w:r>
      <w:r w:rsidR="00E5032B" w:rsidRPr="003F1335">
        <w:rPr>
          <w:rFonts w:ascii="宋体" w:hAnsi="宋体" w:hint="eastAsia"/>
          <w:szCs w:val="21"/>
        </w:rPr>
        <w:t>、基金份额持有人大会费用；</w:t>
      </w:r>
    </w:p>
    <w:p w:rsidR="00E5032B" w:rsidRPr="003F1335" w:rsidRDefault="00E81CE4" w:rsidP="00E5032B">
      <w:pPr>
        <w:spacing w:line="360" w:lineRule="auto"/>
        <w:ind w:firstLineChars="200" w:firstLine="420"/>
        <w:rPr>
          <w:rFonts w:ascii="宋体" w:hAnsi="宋体"/>
          <w:szCs w:val="21"/>
        </w:rPr>
      </w:pPr>
      <w:r>
        <w:rPr>
          <w:rFonts w:ascii="宋体" w:hAnsi="宋体" w:hint="eastAsia"/>
          <w:szCs w:val="21"/>
        </w:rPr>
        <w:t>7</w:t>
      </w:r>
      <w:r w:rsidR="00E5032B" w:rsidRPr="003F1335">
        <w:rPr>
          <w:rFonts w:ascii="宋体" w:hAnsi="宋体" w:hint="eastAsia"/>
          <w:szCs w:val="21"/>
        </w:rPr>
        <w:t>、基金的证券交易费用；</w:t>
      </w:r>
    </w:p>
    <w:p w:rsidR="00E5032B" w:rsidRPr="003F1335" w:rsidRDefault="00E81CE4" w:rsidP="00E5032B">
      <w:pPr>
        <w:spacing w:line="360" w:lineRule="auto"/>
        <w:ind w:firstLineChars="200" w:firstLine="420"/>
        <w:rPr>
          <w:rFonts w:ascii="宋体" w:hAnsi="宋体"/>
          <w:szCs w:val="21"/>
        </w:rPr>
      </w:pPr>
      <w:r>
        <w:rPr>
          <w:rFonts w:ascii="宋体" w:hAnsi="宋体" w:hint="eastAsia"/>
          <w:szCs w:val="21"/>
        </w:rPr>
        <w:t>8</w:t>
      </w:r>
      <w:r w:rsidR="00E5032B" w:rsidRPr="003F1335">
        <w:rPr>
          <w:rFonts w:ascii="宋体" w:hAnsi="宋体" w:hint="eastAsia"/>
          <w:szCs w:val="21"/>
        </w:rPr>
        <w:t>、基金的银行汇划费用；</w:t>
      </w:r>
    </w:p>
    <w:p w:rsidR="00E5032B" w:rsidRPr="003F1335" w:rsidRDefault="00E81CE4" w:rsidP="00E5032B">
      <w:pPr>
        <w:spacing w:line="360" w:lineRule="auto"/>
        <w:ind w:firstLineChars="200" w:firstLine="420"/>
        <w:rPr>
          <w:rFonts w:ascii="宋体" w:hAnsi="宋体"/>
          <w:szCs w:val="21"/>
        </w:rPr>
      </w:pPr>
      <w:r>
        <w:rPr>
          <w:rFonts w:ascii="宋体" w:hAnsi="宋体" w:hint="eastAsia"/>
          <w:szCs w:val="21"/>
        </w:rPr>
        <w:t>9</w:t>
      </w:r>
      <w:r w:rsidR="00E5032B" w:rsidRPr="003F1335">
        <w:rPr>
          <w:rFonts w:ascii="宋体" w:hAnsi="宋体" w:hint="eastAsia"/>
          <w:szCs w:val="21"/>
        </w:rPr>
        <w:t>、按照国家有关规定和《基金合同》约定，可以在基金财产中列支的其他费用。</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本基金终止清算时所发生费用，按实际支出额从基金财产总值中扣除。</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szCs w:val="21"/>
        </w:rPr>
      </w:pPr>
      <w:r w:rsidRPr="003F1335">
        <w:rPr>
          <w:rFonts w:ascii="宋体" w:hAnsi="宋体" w:hint="eastAsia"/>
          <w:b/>
          <w:szCs w:val="21"/>
        </w:rPr>
        <w:t>二、基金费用计提方法、计提标准和支付方式</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 xml:space="preserve">1、基金管理人的管理费 </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本基金</w:t>
      </w:r>
      <w:r w:rsidRPr="003F1335">
        <w:rPr>
          <w:rFonts w:ascii="宋体" w:hAnsi="宋体"/>
          <w:szCs w:val="21"/>
        </w:rPr>
        <w:t>的管理费</w:t>
      </w:r>
      <w:r w:rsidRPr="003F1335">
        <w:rPr>
          <w:rFonts w:ascii="宋体" w:hAnsi="宋体" w:hint="eastAsia"/>
          <w:szCs w:val="21"/>
        </w:rPr>
        <w:t>按前一日</w:t>
      </w:r>
      <w:r w:rsidRPr="003F1335">
        <w:rPr>
          <w:rFonts w:ascii="宋体" w:hAnsi="宋体"/>
          <w:szCs w:val="21"/>
        </w:rPr>
        <w:t>基金资产净值的</w:t>
      </w:r>
      <w:r w:rsidR="008D0796">
        <w:rPr>
          <w:rFonts w:ascii="宋体" w:hAnsi="宋体" w:hint="eastAsia"/>
          <w:szCs w:val="21"/>
        </w:rPr>
        <w:t>0.5</w:t>
      </w:r>
      <w:r w:rsidRPr="003F1335">
        <w:rPr>
          <w:rFonts w:ascii="宋体" w:hAnsi="宋体"/>
          <w:szCs w:val="21"/>
        </w:rPr>
        <w:t>%年费率计提。</w:t>
      </w:r>
      <w:r w:rsidRPr="003F1335">
        <w:rPr>
          <w:rFonts w:ascii="宋体" w:hAnsi="宋体" w:hint="eastAsia"/>
          <w:szCs w:val="21"/>
        </w:rPr>
        <w:t>管理费的</w:t>
      </w:r>
      <w:r w:rsidRPr="003F1335">
        <w:rPr>
          <w:rFonts w:ascii="宋体" w:hAnsi="宋体"/>
          <w:szCs w:val="21"/>
        </w:rPr>
        <w:t>计算方法如下：</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H＝E×</w:t>
      </w:r>
      <w:r w:rsidR="004D4065">
        <w:rPr>
          <w:rFonts w:ascii="宋体" w:hAnsi="宋体" w:hint="eastAsia"/>
          <w:szCs w:val="21"/>
        </w:rPr>
        <w:t>0.5</w:t>
      </w:r>
      <w:r w:rsidRPr="003F1335">
        <w:rPr>
          <w:rFonts w:ascii="宋体" w:hAnsi="宋体"/>
          <w:szCs w:val="21"/>
        </w:rPr>
        <w:t>%</w:t>
      </w:r>
      <w:r w:rsidRPr="003F1335">
        <w:rPr>
          <w:rFonts w:ascii="宋体" w:hAnsi="宋体" w:hint="eastAsia"/>
          <w:szCs w:val="21"/>
        </w:rPr>
        <w:t>÷</w:t>
      </w:r>
      <w:r w:rsidRPr="003F1335">
        <w:rPr>
          <w:rFonts w:ascii="宋体" w:hAnsi="宋体"/>
          <w:szCs w:val="21"/>
        </w:rPr>
        <w:t>当年天数</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H为每日应</w:t>
      </w:r>
      <w:r w:rsidRPr="003F1335">
        <w:rPr>
          <w:rFonts w:ascii="宋体" w:hAnsi="宋体" w:hint="eastAsia"/>
          <w:szCs w:val="21"/>
        </w:rPr>
        <w:t>计提</w:t>
      </w:r>
      <w:r w:rsidRPr="003F1335">
        <w:rPr>
          <w:rFonts w:ascii="宋体" w:hAnsi="宋体"/>
          <w:szCs w:val="21"/>
        </w:rPr>
        <w:t>的基金管理费</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E</w:t>
      </w:r>
      <w:r w:rsidRPr="003F1335">
        <w:rPr>
          <w:rFonts w:ascii="宋体" w:hAnsi="宋体"/>
          <w:szCs w:val="21"/>
        </w:rPr>
        <w:t>为前一日的基金资产净值</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基金管理费每日计算</w:t>
      </w:r>
      <w:r w:rsidRPr="003F1335">
        <w:rPr>
          <w:rFonts w:ascii="宋体" w:hAnsi="宋体" w:hint="eastAsia"/>
          <w:szCs w:val="21"/>
        </w:rPr>
        <w:t>，逐日累计至每月月末，</w:t>
      </w:r>
      <w:r w:rsidRPr="003F1335">
        <w:rPr>
          <w:rFonts w:ascii="宋体" w:hAnsi="宋体"/>
          <w:szCs w:val="21"/>
        </w:rPr>
        <w:t>按月支付</w:t>
      </w:r>
      <w:r w:rsidRPr="003F1335">
        <w:rPr>
          <w:rFonts w:ascii="宋体" w:hAnsi="宋体" w:hint="eastAsia"/>
          <w:szCs w:val="21"/>
        </w:rPr>
        <w:t>，由基金管理人向基金托管人发送基金管理费划款指令，</w:t>
      </w:r>
      <w:r w:rsidRPr="003F1335">
        <w:rPr>
          <w:rFonts w:ascii="宋体" w:hAnsi="宋体"/>
          <w:szCs w:val="21"/>
        </w:rPr>
        <w:t>基金托管人</w:t>
      </w:r>
      <w:r w:rsidRPr="003F1335">
        <w:rPr>
          <w:rFonts w:ascii="宋体" w:hAnsi="宋体" w:hint="eastAsia"/>
          <w:szCs w:val="21"/>
        </w:rPr>
        <w:t>复核后</w:t>
      </w:r>
      <w:r w:rsidRPr="003F1335">
        <w:rPr>
          <w:rFonts w:ascii="宋体" w:hAnsi="宋体"/>
          <w:szCs w:val="21"/>
        </w:rPr>
        <w:t>于次月前</w:t>
      </w:r>
      <w:r w:rsidRPr="003F1335">
        <w:rPr>
          <w:rFonts w:ascii="宋体" w:hAnsi="宋体" w:hint="eastAsia"/>
          <w:szCs w:val="21"/>
        </w:rPr>
        <w:t>2</w:t>
      </w:r>
      <w:r w:rsidRPr="003F1335">
        <w:rPr>
          <w:rFonts w:ascii="宋体" w:hAnsi="宋体"/>
          <w:szCs w:val="21"/>
        </w:rPr>
        <w:t>个工作日内从基金</w:t>
      </w:r>
      <w:r w:rsidRPr="003F1335">
        <w:rPr>
          <w:rFonts w:ascii="宋体" w:hAnsi="宋体" w:hint="eastAsia"/>
          <w:szCs w:val="21"/>
        </w:rPr>
        <w:t>财产</w:t>
      </w:r>
      <w:r w:rsidRPr="003F1335">
        <w:rPr>
          <w:rFonts w:ascii="宋体" w:hAnsi="宋体"/>
          <w:szCs w:val="21"/>
        </w:rPr>
        <w:t>中一次性支付给基金管理人</w:t>
      </w:r>
      <w:r w:rsidRPr="003F1335">
        <w:rPr>
          <w:rFonts w:ascii="宋体" w:hAnsi="宋体" w:hint="eastAsia"/>
          <w:szCs w:val="21"/>
        </w:rPr>
        <w:t>。</w:t>
      </w:r>
      <w:r w:rsidRPr="003F1335">
        <w:rPr>
          <w:rFonts w:ascii="宋体" w:hAnsi="宋体"/>
          <w:szCs w:val="21"/>
        </w:rPr>
        <w:t>若遇法定节假日、</w:t>
      </w:r>
      <w:r w:rsidRPr="003F1335">
        <w:rPr>
          <w:rFonts w:ascii="宋体" w:hAnsi="宋体" w:hint="eastAsia"/>
          <w:szCs w:val="21"/>
        </w:rPr>
        <w:t>公休假</w:t>
      </w:r>
      <w:r w:rsidRPr="003F1335">
        <w:rPr>
          <w:rFonts w:ascii="宋体" w:hAnsi="宋体"/>
          <w:szCs w:val="21"/>
        </w:rPr>
        <w:t>等,支付日期顺延。</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2、基金托管人的托管费</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本</w:t>
      </w:r>
      <w:r w:rsidRPr="003F1335">
        <w:rPr>
          <w:rFonts w:ascii="宋体" w:hAnsi="宋体"/>
          <w:szCs w:val="21"/>
        </w:rPr>
        <w:t>基金的托管费按</w:t>
      </w:r>
      <w:r w:rsidRPr="003F1335">
        <w:rPr>
          <w:rFonts w:ascii="宋体" w:hAnsi="宋体" w:hint="eastAsia"/>
          <w:szCs w:val="21"/>
        </w:rPr>
        <w:t>前一日</w:t>
      </w:r>
      <w:r w:rsidRPr="003F1335">
        <w:rPr>
          <w:rFonts w:ascii="宋体" w:hAnsi="宋体"/>
          <w:szCs w:val="21"/>
        </w:rPr>
        <w:t>基金资产净值的</w:t>
      </w:r>
      <w:r w:rsidR="008D0796">
        <w:rPr>
          <w:rFonts w:ascii="宋体" w:hAnsi="宋体" w:hint="eastAsia"/>
          <w:szCs w:val="21"/>
        </w:rPr>
        <w:t>0.1</w:t>
      </w:r>
      <w:r w:rsidR="008D0796" w:rsidRPr="003F1335">
        <w:rPr>
          <w:rFonts w:ascii="宋体" w:hAnsi="宋体"/>
          <w:szCs w:val="21"/>
        </w:rPr>
        <w:t>%</w:t>
      </w:r>
      <w:r w:rsidRPr="003F1335">
        <w:rPr>
          <w:rFonts w:ascii="宋体" w:hAnsi="宋体"/>
          <w:szCs w:val="21"/>
        </w:rPr>
        <w:t>的年费率计提。</w:t>
      </w:r>
      <w:r w:rsidRPr="003F1335">
        <w:rPr>
          <w:rFonts w:ascii="宋体" w:hAnsi="宋体" w:hint="eastAsia"/>
          <w:szCs w:val="21"/>
        </w:rPr>
        <w:t>托管费的</w:t>
      </w:r>
      <w:r w:rsidRPr="003F1335">
        <w:rPr>
          <w:rFonts w:ascii="宋体" w:hAnsi="宋体"/>
          <w:szCs w:val="21"/>
        </w:rPr>
        <w:t>计算方法如下：</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H＝E×</w:t>
      </w:r>
      <w:r w:rsidR="008D0796">
        <w:rPr>
          <w:rFonts w:ascii="宋体" w:hAnsi="宋体" w:hint="eastAsia"/>
          <w:szCs w:val="21"/>
        </w:rPr>
        <w:t>0.1</w:t>
      </w:r>
      <w:r w:rsidR="008D0796" w:rsidRPr="003F1335">
        <w:rPr>
          <w:rFonts w:ascii="宋体" w:hAnsi="宋体"/>
          <w:szCs w:val="21"/>
        </w:rPr>
        <w:t>%</w:t>
      </w:r>
      <w:r w:rsidRPr="003F1335">
        <w:rPr>
          <w:rFonts w:ascii="宋体" w:hAnsi="宋体" w:hint="eastAsia"/>
          <w:szCs w:val="21"/>
        </w:rPr>
        <w:t>÷</w:t>
      </w:r>
      <w:r w:rsidRPr="003F1335">
        <w:rPr>
          <w:rFonts w:ascii="宋体" w:hAnsi="宋体"/>
          <w:szCs w:val="21"/>
        </w:rPr>
        <w:t>当年天数</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H为每日应</w:t>
      </w:r>
      <w:r w:rsidRPr="003F1335">
        <w:rPr>
          <w:rFonts w:ascii="宋体" w:hAnsi="宋体" w:hint="eastAsia"/>
          <w:szCs w:val="21"/>
        </w:rPr>
        <w:t>计提</w:t>
      </w:r>
      <w:r w:rsidRPr="003F1335">
        <w:rPr>
          <w:rFonts w:ascii="宋体" w:hAnsi="宋体"/>
          <w:szCs w:val="21"/>
        </w:rPr>
        <w:t>的基金托管费</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E为前一日的基金资产净值</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lastRenderedPageBreak/>
        <w:t>基金托管费每日计算</w:t>
      </w:r>
      <w:r w:rsidRPr="003F1335">
        <w:rPr>
          <w:rFonts w:ascii="宋体" w:hAnsi="宋体" w:hint="eastAsia"/>
          <w:szCs w:val="21"/>
        </w:rPr>
        <w:t>，逐日累计至每月月末，</w:t>
      </w:r>
      <w:r w:rsidRPr="003F1335">
        <w:rPr>
          <w:rFonts w:ascii="宋体" w:hAnsi="宋体"/>
          <w:szCs w:val="21"/>
        </w:rPr>
        <w:t>按月支付</w:t>
      </w:r>
      <w:r w:rsidRPr="003F1335">
        <w:rPr>
          <w:rFonts w:ascii="宋体" w:hAnsi="宋体" w:hint="eastAsia"/>
          <w:szCs w:val="21"/>
        </w:rPr>
        <w:t>，</w:t>
      </w:r>
      <w:r w:rsidRPr="003F1335">
        <w:rPr>
          <w:rFonts w:ascii="宋体" w:hAnsi="宋体"/>
          <w:szCs w:val="21"/>
        </w:rPr>
        <w:t>由</w:t>
      </w:r>
      <w:r w:rsidRPr="003F1335">
        <w:rPr>
          <w:rFonts w:ascii="宋体" w:hAnsi="宋体" w:hint="eastAsia"/>
          <w:szCs w:val="21"/>
        </w:rPr>
        <w:t>基金管理人向基金托管人发送基金托管费划款指令，</w:t>
      </w:r>
      <w:r w:rsidRPr="003F1335">
        <w:rPr>
          <w:rFonts w:ascii="宋体" w:hAnsi="宋体"/>
          <w:szCs w:val="21"/>
        </w:rPr>
        <w:t>基金托管人</w:t>
      </w:r>
      <w:r w:rsidRPr="003F1335">
        <w:rPr>
          <w:rFonts w:ascii="宋体" w:hAnsi="宋体" w:hint="eastAsia"/>
          <w:szCs w:val="21"/>
        </w:rPr>
        <w:t>复核后</w:t>
      </w:r>
      <w:r w:rsidRPr="003F1335">
        <w:rPr>
          <w:rFonts w:ascii="宋体" w:hAnsi="宋体"/>
          <w:szCs w:val="21"/>
        </w:rPr>
        <w:t>于次月前</w:t>
      </w:r>
      <w:r w:rsidRPr="003F1335">
        <w:rPr>
          <w:rFonts w:ascii="宋体" w:hAnsi="宋体" w:hint="eastAsia"/>
          <w:szCs w:val="21"/>
        </w:rPr>
        <w:t>2</w:t>
      </w:r>
      <w:r w:rsidRPr="003F1335">
        <w:rPr>
          <w:rFonts w:ascii="宋体" w:hAnsi="宋体"/>
          <w:szCs w:val="21"/>
        </w:rPr>
        <w:t>个工作日内从基金财产中一次性支取</w:t>
      </w:r>
      <w:r w:rsidRPr="003F1335">
        <w:rPr>
          <w:rFonts w:ascii="宋体" w:hAnsi="宋体" w:hint="eastAsia"/>
          <w:szCs w:val="21"/>
        </w:rPr>
        <w:t>。</w:t>
      </w:r>
      <w:r w:rsidRPr="003F1335">
        <w:rPr>
          <w:rFonts w:ascii="宋体" w:hAnsi="宋体"/>
          <w:szCs w:val="21"/>
        </w:rPr>
        <w:t>若遇法定节假日、</w:t>
      </w:r>
      <w:r w:rsidRPr="003F1335">
        <w:rPr>
          <w:rFonts w:ascii="宋体" w:hAnsi="宋体" w:hint="eastAsia"/>
          <w:szCs w:val="21"/>
        </w:rPr>
        <w:t>公休日</w:t>
      </w:r>
      <w:r w:rsidRPr="003F1335">
        <w:rPr>
          <w:rFonts w:ascii="宋体" w:hAnsi="宋体"/>
          <w:szCs w:val="21"/>
        </w:rPr>
        <w:t>等,支付日期顺延。</w:t>
      </w:r>
    </w:p>
    <w:p w:rsidR="00235040" w:rsidRPr="004C597C" w:rsidRDefault="008D0796" w:rsidP="00E81CE4">
      <w:pPr>
        <w:adjustRightInd w:val="0"/>
        <w:snapToGrid w:val="0"/>
        <w:spacing w:line="360" w:lineRule="auto"/>
        <w:ind w:firstLineChars="200" w:firstLine="420"/>
        <w:rPr>
          <w:bCs/>
          <w:szCs w:val="21"/>
        </w:rPr>
      </w:pPr>
      <w:r w:rsidRPr="00527D76">
        <w:rPr>
          <w:rFonts w:ascii="宋体" w:hAnsi="宋体" w:hint="eastAsia"/>
          <w:szCs w:val="21"/>
        </w:rPr>
        <w:t>3、</w:t>
      </w:r>
      <w:r w:rsidR="00235040" w:rsidRPr="004C597C">
        <w:rPr>
          <w:rFonts w:hint="eastAsia"/>
          <w:bCs/>
          <w:szCs w:val="21"/>
        </w:rPr>
        <w:t>指数使用许可费</w:t>
      </w:r>
    </w:p>
    <w:p w:rsidR="00235040" w:rsidRPr="004C597C" w:rsidRDefault="00235040" w:rsidP="00235040">
      <w:pPr>
        <w:snapToGrid w:val="0"/>
        <w:spacing w:line="360" w:lineRule="auto"/>
        <w:ind w:firstLineChars="200" w:firstLine="420"/>
        <w:rPr>
          <w:bCs/>
          <w:szCs w:val="21"/>
        </w:rPr>
      </w:pPr>
      <w:r w:rsidRPr="004C597C">
        <w:rPr>
          <w:rFonts w:hint="eastAsia"/>
          <w:bCs/>
          <w:szCs w:val="21"/>
        </w:rPr>
        <w:t>本基金按照基金管理人与标的指数许可方所签订的指数使用许可协议中所规定的指数使用许可费计提方法支付指数使用许可费。</w:t>
      </w:r>
    </w:p>
    <w:p w:rsidR="00235040" w:rsidRPr="004C597C" w:rsidRDefault="00235040" w:rsidP="00235040">
      <w:pPr>
        <w:snapToGrid w:val="0"/>
        <w:spacing w:line="360" w:lineRule="auto"/>
        <w:ind w:firstLineChars="200" w:firstLine="420"/>
        <w:rPr>
          <w:bCs/>
          <w:szCs w:val="21"/>
        </w:rPr>
      </w:pPr>
      <w:r w:rsidRPr="004C597C">
        <w:rPr>
          <w:rFonts w:hint="eastAsia"/>
          <w:bCs/>
          <w:szCs w:val="21"/>
        </w:rPr>
        <w:t>指数使用许可费的费率、收取下限、具体计算方法及支付方式请参见招募说明书。</w:t>
      </w:r>
    </w:p>
    <w:p w:rsidR="00235040" w:rsidRPr="004C597C" w:rsidRDefault="00235040" w:rsidP="00235040">
      <w:pPr>
        <w:snapToGrid w:val="0"/>
        <w:spacing w:line="360" w:lineRule="auto"/>
        <w:ind w:firstLineChars="200" w:firstLine="420"/>
        <w:rPr>
          <w:bCs/>
          <w:szCs w:val="21"/>
        </w:rPr>
      </w:pPr>
      <w:r w:rsidRPr="004C597C">
        <w:rPr>
          <w:rFonts w:hint="eastAsia"/>
          <w:bCs/>
          <w:szCs w:val="21"/>
        </w:rPr>
        <w:t>如果指数使用许可协议约定的指数使用许可费的计算方法、费率和支付方式等发生调整，本基金将采用调整后的方法或费率计算指数使用费。基金管理人应在招募说明书及其更新中披露基金最新适用的方法。</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上述</w:t>
      </w:r>
      <w:r w:rsidRPr="003F1335">
        <w:rPr>
          <w:rFonts w:ascii="宋体" w:hAnsi="宋体" w:hint="eastAsia"/>
          <w:szCs w:val="21"/>
        </w:rPr>
        <w:t>“</w:t>
      </w:r>
      <w:r w:rsidRPr="003F1335">
        <w:rPr>
          <w:rFonts w:ascii="宋体" w:hAnsi="宋体"/>
          <w:szCs w:val="21"/>
        </w:rPr>
        <w:t>一</w:t>
      </w:r>
      <w:r w:rsidRPr="003F1335">
        <w:rPr>
          <w:rFonts w:ascii="宋体" w:hAnsi="宋体" w:hint="eastAsia"/>
          <w:szCs w:val="21"/>
        </w:rPr>
        <w:t>、</w:t>
      </w:r>
      <w:r w:rsidRPr="003F1335">
        <w:rPr>
          <w:rFonts w:ascii="宋体" w:hAnsi="宋体"/>
          <w:szCs w:val="21"/>
        </w:rPr>
        <w:t>基金费用</w:t>
      </w:r>
      <w:r w:rsidRPr="003F1335">
        <w:rPr>
          <w:rFonts w:ascii="宋体" w:hAnsi="宋体" w:hint="eastAsia"/>
          <w:szCs w:val="21"/>
        </w:rPr>
        <w:t>的种类”</w:t>
      </w:r>
      <w:r w:rsidRPr="003F1335">
        <w:rPr>
          <w:rFonts w:ascii="宋体" w:hAnsi="宋体"/>
          <w:szCs w:val="21"/>
        </w:rPr>
        <w:t>中</w:t>
      </w:r>
      <w:r w:rsidR="00235040" w:rsidRPr="003F1335">
        <w:rPr>
          <w:rFonts w:ascii="宋体" w:hAnsi="宋体"/>
          <w:szCs w:val="21"/>
        </w:rPr>
        <w:t>第</w:t>
      </w:r>
      <w:r w:rsidR="00E81CE4">
        <w:rPr>
          <w:rFonts w:ascii="宋体" w:hAnsi="宋体" w:hint="eastAsia"/>
          <w:szCs w:val="21"/>
        </w:rPr>
        <w:t>4</w:t>
      </w:r>
      <w:r w:rsidRPr="003F1335">
        <w:rPr>
          <w:rFonts w:ascii="宋体" w:hAnsi="宋体" w:hint="eastAsia"/>
          <w:szCs w:val="21"/>
        </w:rPr>
        <w:t>－</w:t>
      </w:r>
      <w:r w:rsidR="00E81CE4">
        <w:rPr>
          <w:rFonts w:ascii="宋体" w:hAnsi="宋体" w:hint="eastAsia"/>
          <w:szCs w:val="21"/>
        </w:rPr>
        <w:t>9</w:t>
      </w:r>
      <w:r w:rsidRPr="003F1335">
        <w:rPr>
          <w:rFonts w:ascii="宋体" w:hAnsi="宋体"/>
          <w:szCs w:val="21"/>
        </w:rPr>
        <w:t>项费用</w:t>
      </w:r>
      <w:r w:rsidRPr="003F1335">
        <w:rPr>
          <w:rFonts w:ascii="宋体" w:hAnsi="宋体" w:hint="eastAsia"/>
          <w:szCs w:val="21"/>
        </w:rPr>
        <w:t>，</w:t>
      </w:r>
      <w:r w:rsidRPr="003F1335">
        <w:rPr>
          <w:rFonts w:ascii="宋体" w:hAnsi="宋体"/>
          <w:szCs w:val="21"/>
        </w:rPr>
        <w:t>根据有关法规及相应协议规定</w:t>
      </w:r>
      <w:r w:rsidRPr="003F1335">
        <w:rPr>
          <w:rFonts w:ascii="宋体" w:hAnsi="宋体" w:hint="eastAsia"/>
          <w:szCs w:val="21"/>
        </w:rPr>
        <w:t>，</w:t>
      </w:r>
      <w:r w:rsidRPr="003F1335">
        <w:rPr>
          <w:rFonts w:ascii="宋体" w:hAnsi="宋体"/>
          <w:szCs w:val="21"/>
        </w:rPr>
        <w:t>按费用实际支出金额列入当期费用</w:t>
      </w:r>
      <w:r w:rsidRPr="003F1335">
        <w:rPr>
          <w:rFonts w:ascii="宋体" w:hAnsi="宋体" w:hint="eastAsia"/>
          <w:szCs w:val="21"/>
        </w:rPr>
        <w:t>，</w:t>
      </w:r>
      <w:r w:rsidRPr="003F1335">
        <w:rPr>
          <w:rFonts w:ascii="宋体" w:hAnsi="宋体"/>
          <w:szCs w:val="21"/>
        </w:rPr>
        <w:t>由基金托管人从基金财产中支付。</w:t>
      </w:r>
    </w:p>
    <w:p w:rsidR="00E5032B" w:rsidRPr="008D0796"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szCs w:val="21"/>
        </w:rPr>
      </w:pPr>
      <w:r w:rsidRPr="003F1335">
        <w:rPr>
          <w:rFonts w:ascii="宋体" w:hAnsi="宋体" w:hint="eastAsia"/>
          <w:b/>
          <w:szCs w:val="21"/>
        </w:rPr>
        <w:t>三、不列入基金费用的项目</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下列费用不列入基金费用：</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1、基金管理人和基金托管人因未履行或未完全履行义务导致的费用支出或基金财产的损失；</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2、基金管理人和基金托管人处理与基金运作无关的事项发生的费用；</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3、《基金合同》生效前的相关费用，包括但不限于验资费、会计师和律师费、信息披露费用等费用；</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4、其他根据相关法律法规及中国证监会的有关规定不得列入基金费用的项目。</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szCs w:val="21"/>
        </w:rPr>
      </w:pPr>
      <w:r w:rsidRPr="003F1335">
        <w:rPr>
          <w:rFonts w:ascii="宋体" w:hAnsi="宋体" w:hint="eastAsia"/>
          <w:b/>
          <w:szCs w:val="21"/>
        </w:rPr>
        <w:t>四</w:t>
      </w:r>
      <w:r w:rsidRPr="003F1335">
        <w:rPr>
          <w:rFonts w:ascii="宋体" w:hAnsi="宋体"/>
          <w:b/>
          <w:szCs w:val="21"/>
        </w:rPr>
        <w:t>、费</w:t>
      </w:r>
      <w:r w:rsidRPr="003F1335">
        <w:rPr>
          <w:rFonts w:ascii="宋体" w:hAnsi="宋体" w:hint="eastAsia"/>
          <w:b/>
          <w:szCs w:val="21"/>
        </w:rPr>
        <w:t>用</w:t>
      </w:r>
      <w:r w:rsidRPr="003F1335">
        <w:rPr>
          <w:rFonts w:ascii="宋体" w:hAnsi="宋体"/>
          <w:b/>
          <w:szCs w:val="21"/>
        </w:rPr>
        <w:t>调整</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基金管理人和基金托管人协商一致后，可根据基金发展情况调整基金管理费率、基金托管费率、基金销售费率等相关费率。</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调高基金管理费率、基金托管费率或基金销售费率等费率，须召开基金份额持有人大会审议；调低基金管理费率、基金托管费率或基金销售费率等费率，无须召开基金份额持有人大会。</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基金管理人必须最迟于新的费率实施日前2日在</w:t>
      </w:r>
      <w:r w:rsidR="00704603">
        <w:rPr>
          <w:rFonts w:ascii="宋体" w:hAnsi="宋体" w:hint="eastAsia"/>
          <w:szCs w:val="21"/>
        </w:rPr>
        <w:t>至少</w:t>
      </w:r>
      <w:r w:rsidRPr="003F1335">
        <w:rPr>
          <w:rFonts w:ascii="宋体" w:hAnsi="宋体" w:hint="eastAsia"/>
          <w:szCs w:val="21"/>
        </w:rPr>
        <w:t>一家指定报刊和网站公告。</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szCs w:val="21"/>
        </w:rPr>
      </w:pPr>
      <w:r w:rsidRPr="003F1335">
        <w:rPr>
          <w:rFonts w:ascii="宋体" w:hAnsi="宋体" w:hint="eastAsia"/>
          <w:b/>
          <w:szCs w:val="21"/>
        </w:rPr>
        <w:lastRenderedPageBreak/>
        <w:t>五、基金税收</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本基金运作过程中涉及的各纳税主体，其纳税义务按国家税收法律、法规执行。</w:t>
      </w:r>
    </w:p>
    <w:p w:rsidR="00BB440D" w:rsidRDefault="00BB440D" w:rsidP="00237E0C">
      <w:pPr>
        <w:pStyle w:val="2"/>
        <w:numPr>
          <w:ilvl w:val="0"/>
          <w:numId w:val="0"/>
        </w:numPr>
        <w:jc w:val="center"/>
        <w:rPr>
          <w:rFonts w:ascii="宋体" w:hAnsi="宋体" w:cs="Arial"/>
          <w:sz w:val="30"/>
          <w:szCs w:val="30"/>
        </w:rPr>
      </w:pPr>
      <w:r w:rsidRPr="004F5F29">
        <w:rPr>
          <w:rFonts w:ascii="宋体" w:hAnsi="宋体"/>
          <w:sz w:val="21"/>
          <w:szCs w:val="21"/>
        </w:rPr>
        <w:br w:type="page"/>
      </w:r>
      <w:bookmarkStart w:id="286" w:name="_Toc92662707"/>
      <w:bookmarkStart w:id="287" w:name="_Toc93226149"/>
      <w:bookmarkStart w:id="288" w:name="_Toc128310499"/>
      <w:bookmarkStart w:id="289" w:name="_Toc139991746"/>
      <w:bookmarkStart w:id="290" w:name="_Toc188958586"/>
      <w:bookmarkStart w:id="291" w:name="_Toc193680555"/>
      <w:bookmarkStart w:id="292" w:name="_Toc193680873"/>
      <w:bookmarkStart w:id="293" w:name="_Toc193683045"/>
      <w:bookmarkStart w:id="294" w:name="_Toc193683135"/>
      <w:bookmarkStart w:id="295" w:name="_Toc193709740"/>
      <w:bookmarkStart w:id="296" w:name="_Toc196725305"/>
      <w:bookmarkStart w:id="297" w:name="_Toc493611917"/>
      <w:r w:rsidR="00B616AE" w:rsidRPr="00237E0C">
        <w:rPr>
          <w:rFonts w:ascii="宋体" w:eastAsia="宋体" w:hAnsi="宋体" w:cs="Arial" w:hint="eastAsia"/>
          <w:sz w:val="30"/>
          <w:szCs w:val="30"/>
        </w:rPr>
        <w:lastRenderedPageBreak/>
        <w:t>第</w:t>
      </w:r>
      <w:r w:rsidR="00B616AE">
        <w:rPr>
          <w:rFonts w:ascii="宋体" w:eastAsia="宋体" w:hAnsi="宋体" w:cs="Arial" w:hint="eastAsia"/>
          <w:sz w:val="30"/>
          <w:szCs w:val="30"/>
        </w:rPr>
        <w:t>十六</w:t>
      </w:r>
      <w:r w:rsidR="00237E0C" w:rsidRPr="00237E0C">
        <w:rPr>
          <w:rFonts w:ascii="宋体" w:eastAsia="宋体" w:hAnsi="宋体" w:cs="Arial" w:hint="eastAsia"/>
          <w:sz w:val="30"/>
          <w:szCs w:val="30"/>
        </w:rPr>
        <w:t>部分</w:t>
      </w:r>
      <w:r w:rsidR="00237E0C">
        <w:rPr>
          <w:rFonts w:ascii="宋体" w:eastAsia="宋体" w:hAnsi="宋体" w:cs="Arial" w:hint="eastAsia"/>
          <w:sz w:val="30"/>
          <w:szCs w:val="30"/>
        </w:rPr>
        <w:t xml:space="preserve"> </w:t>
      </w:r>
      <w:r w:rsidRPr="00C5571C">
        <w:rPr>
          <w:rFonts w:ascii="宋体" w:eastAsia="宋体" w:hAnsi="宋体" w:cs="Arial" w:hint="eastAsia"/>
          <w:sz w:val="30"/>
          <w:szCs w:val="30"/>
        </w:rPr>
        <w:t>基金</w:t>
      </w:r>
      <w:bookmarkEnd w:id="286"/>
      <w:bookmarkEnd w:id="287"/>
      <w:r w:rsidRPr="00C5571C">
        <w:rPr>
          <w:rFonts w:ascii="宋体" w:eastAsia="宋体" w:hAnsi="宋体" w:cs="Arial" w:hint="eastAsia"/>
          <w:sz w:val="30"/>
          <w:szCs w:val="30"/>
        </w:rPr>
        <w:t>的收益与分配</w:t>
      </w:r>
      <w:bookmarkEnd w:id="288"/>
      <w:bookmarkEnd w:id="289"/>
      <w:bookmarkEnd w:id="290"/>
      <w:bookmarkEnd w:id="291"/>
      <w:bookmarkEnd w:id="292"/>
      <w:bookmarkEnd w:id="293"/>
      <w:bookmarkEnd w:id="294"/>
      <w:bookmarkEnd w:id="295"/>
      <w:bookmarkEnd w:id="296"/>
      <w:bookmarkEnd w:id="297"/>
    </w:p>
    <w:p w:rsidR="00BB440D" w:rsidRPr="004F5F29" w:rsidRDefault="00BB440D" w:rsidP="00954DA4">
      <w:pPr>
        <w:spacing w:line="360" w:lineRule="auto"/>
        <w:ind w:firstLineChars="200" w:firstLine="422"/>
        <w:rPr>
          <w:rFonts w:ascii="宋体" w:hAnsi="宋体"/>
          <w:b/>
          <w:bCs/>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一、基金收益的构成</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基金收益包括：基金投资所得红利、股息、债券利息、票据投资收益、买卖证券差价、银行存款利息以及其他收入。因运用基金财产带来的成本或费用的节约计入收益。</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二、基金净收益</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基金净收益为基金收益扣除按照有关规定可以在基金收益中扣除的费用后的余额。</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三、基金收益分配原则</w:t>
      </w:r>
    </w:p>
    <w:p w:rsidR="00235040" w:rsidRPr="00235040" w:rsidRDefault="00235040" w:rsidP="00235040">
      <w:pPr>
        <w:spacing w:line="360" w:lineRule="auto"/>
        <w:ind w:firstLineChars="200" w:firstLine="420"/>
        <w:rPr>
          <w:rFonts w:ascii="宋体" w:hAnsi="宋体"/>
          <w:bCs/>
          <w:szCs w:val="21"/>
        </w:rPr>
      </w:pPr>
      <w:r w:rsidRPr="00235040">
        <w:rPr>
          <w:rFonts w:ascii="宋体" w:hAnsi="宋体"/>
          <w:bCs/>
          <w:szCs w:val="21"/>
        </w:rPr>
        <w:t>1、在符合有关基金分红条件的前提下，本基金每年收益分配次数最多为</w:t>
      </w:r>
      <w:r w:rsidRPr="00235040">
        <w:rPr>
          <w:rFonts w:ascii="宋体" w:hAnsi="宋体" w:hint="eastAsia"/>
          <w:bCs/>
          <w:szCs w:val="21"/>
        </w:rPr>
        <w:t>12</w:t>
      </w:r>
      <w:r w:rsidRPr="00235040">
        <w:rPr>
          <w:rFonts w:ascii="宋体" w:hAnsi="宋体"/>
          <w:bCs/>
          <w:szCs w:val="21"/>
        </w:rPr>
        <w:t>次，</w:t>
      </w:r>
      <w:r w:rsidRPr="00235040">
        <w:rPr>
          <w:rFonts w:ascii="宋体" w:hAnsi="宋体" w:hint="eastAsia"/>
          <w:bCs/>
          <w:szCs w:val="21"/>
        </w:rPr>
        <w:t>每份基金份额每次基金收益分配比例不得低于基金收益分配基准日每份基金份额可供分配利润的10</w:t>
      </w:r>
      <w:r w:rsidRPr="00235040">
        <w:rPr>
          <w:rFonts w:ascii="宋体" w:hAnsi="宋体"/>
          <w:bCs/>
          <w:szCs w:val="21"/>
        </w:rPr>
        <w:t>%，若基金合同生效不满3个月可不进行收益分配；</w:t>
      </w:r>
    </w:p>
    <w:p w:rsidR="00235040" w:rsidRPr="00235040" w:rsidRDefault="00235040" w:rsidP="00235040">
      <w:pPr>
        <w:spacing w:line="360" w:lineRule="auto"/>
        <w:ind w:firstLineChars="200" w:firstLine="420"/>
        <w:rPr>
          <w:rFonts w:ascii="宋体" w:hAnsi="宋体"/>
          <w:bCs/>
          <w:szCs w:val="21"/>
        </w:rPr>
      </w:pPr>
      <w:r w:rsidRPr="00235040">
        <w:rPr>
          <w:rFonts w:ascii="宋体" w:hAnsi="宋体"/>
          <w:bCs/>
          <w:szCs w:val="21"/>
        </w:rPr>
        <w:t>2、</w:t>
      </w:r>
      <w:r w:rsidRPr="00235040">
        <w:rPr>
          <w:rFonts w:ascii="宋体" w:hAnsi="宋体"/>
          <w:szCs w:val="21"/>
        </w:rPr>
        <w:t>本基金收益分配方式分两种：现金分红与红利再投资，投资</w:t>
      </w:r>
      <w:r w:rsidRPr="00235040">
        <w:rPr>
          <w:rFonts w:ascii="宋体" w:hAnsi="宋体" w:hint="eastAsia"/>
          <w:szCs w:val="21"/>
        </w:rPr>
        <w:t>人</w:t>
      </w:r>
      <w:r w:rsidRPr="00235040">
        <w:rPr>
          <w:rFonts w:ascii="宋体" w:hAnsi="宋体"/>
          <w:szCs w:val="21"/>
        </w:rPr>
        <w:t>可选择现金红利或将现金红利自动转为基金份额进行再投资；若投资</w:t>
      </w:r>
      <w:r w:rsidRPr="00235040">
        <w:rPr>
          <w:rFonts w:ascii="宋体" w:hAnsi="宋体" w:hint="eastAsia"/>
          <w:szCs w:val="21"/>
        </w:rPr>
        <w:t>人</w:t>
      </w:r>
      <w:r w:rsidRPr="00235040">
        <w:rPr>
          <w:rFonts w:ascii="宋体" w:hAnsi="宋体"/>
          <w:szCs w:val="21"/>
        </w:rPr>
        <w:t>不选择，本基金默认的收益分配方式是现金分红；</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3、基金投资当期出现净亏损，则不进行收益分配；</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4、基金当年收益应先弥补上一年度亏损后，才可进行当年收益分配；</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5、基金收益分配后基金份额净值不能低于面值；</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6、每一基金份额享有同等分配权；</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7、法律法规或监管机关另有规定的，从其规定。</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四、收益分配方案</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基金收益分配方案中应载明基金净收益、基金收益分配对象、分配时间、分配数额及比例、分配方式等内容。</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五、收益分配方案的确定、公告与实施</w:t>
      </w:r>
    </w:p>
    <w:p w:rsidR="00E5032B" w:rsidRDefault="00E5032B" w:rsidP="00E5032B">
      <w:pPr>
        <w:spacing w:line="360" w:lineRule="auto"/>
        <w:ind w:firstLineChars="200" w:firstLine="420"/>
        <w:rPr>
          <w:rFonts w:ascii="宋体" w:hAnsi="宋体"/>
          <w:szCs w:val="21"/>
        </w:rPr>
      </w:pPr>
      <w:r w:rsidRPr="003F1335">
        <w:rPr>
          <w:rFonts w:ascii="宋体" w:hAnsi="宋体" w:hint="eastAsia"/>
          <w:szCs w:val="21"/>
        </w:rPr>
        <w:t>本基金收益分配方案由基金管理人拟定，并由基金托管人复核，在2日内在至少一家指</w:t>
      </w:r>
      <w:r w:rsidRPr="003F1335">
        <w:rPr>
          <w:rFonts w:ascii="宋体" w:hAnsi="宋体" w:hint="eastAsia"/>
          <w:szCs w:val="21"/>
        </w:rPr>
        <w:lastRenderedPageBreak/>
        <w:t>定报刊和网站公告并报中国证监会备案。</w:t>
      </w:r>
    </w:p>
    <w:p w:rsidR="00ED3EC2" w:rsidRPr="003F1335" w:rsidRDefault="00ED3EC2"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bookmarkStart w:id="298" w:name="_Toc22006048"/>
      <w:r w:rsidRPr="003F1335">
        <w:rPr>
          <w:rFonts w:ascii="宋体" w:hAnsi="宋体" w:hint="eastAsia"/>
          <w:b/>
          <w:bCs/>
          <w:szCs w:val="21"/>
        </w:rPr>
        <w:t>六、基金收益分配中发生的费用</w:t>
      </w:r>
      <w:bookmarkEnd w:id="298"/>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本基金红利分配时所发生的银行转账或其他手续费用由基金管理人承担。</w:t>
      </w:r>
    </w:p>
    <w:p w:rsidR="00BB440D" w:rsidRDefault="00BB440D" w:rsidP="00237E0C">
      <w:pPr>
        <w:pStyle w:val="2"/>
        <w:numPr>
          <w:ilvl w:val="0"/>
          <w:numId w:val="0"/>
        </w:numPr>
        <w:jc w:val="center"/>
        <w:rPr>
          <w:rFonts w:ascii="宋体" w:hAnsi="宋体" w:cs="Arial"/>
          <w:sz w:val="30"/>
          <w:szCs w:val="30"/>
        </w:rPr>
      </w:pPr>
      <w:r w:rsidRPr="004F5F29">
        <w:rPr>
          <w:rFonts w:ascii="宋体" w:hAnsi="宋体"/>
          <w:sz w:val="21"/>
          <w:szCs w:val="21"/>
        </w:rPr>
        <w:br w:type="page"/>
      </w:r>
      <w:bookmarkStart w:id="299" w:name="_Toc92662708"/>
      <w:bookmarkStart w:id="300" w:name="_Toc93226150"/>
      <w:bookmarkStart w:id="301" w:name="_Toc128310500"/>
      <w:bookmarkStart w:id="302" w:name="_Toc139991747"/>
      <w:bookmarkStart w:id="303" w:name="_Toc188958587"/>
      <w:bookmarkStart w:id="304" w:name="_Toc193680556"/>
      <w:bookmarkStart w:id="305" w:name="_Toc193680874"/>
      <w:bookmarkStart w:id="306" w:name="_Toc193683046"/>
      <w:bookmarkStart w:id="307" w:name="_Toc193683136"/>
      <w:bookmarkStart w:id="308" w:name="_Toc193709741"/>
      <w:bookmarkStart w:id="309" w:name="_Toc196725306"/>
      <w:bookmarkStart w:id="310" w:name="_Toc493611918"/>
      <w:r w:rsidR="00B616AE" w:rsidRPr="00237E0C">
        <w:rPr>
          <w:rFonts w:ascii="宋体" w:eastAsia="宋体" w:hAnsi="宋体" w:cs="Arial" w:hint="eastAsia"/>
          <w:sz w:val="30"/>
          <w:szCs w:val="30"/>
        </w:rPr>
        <w:lastRenderedPageBreak/>
        <w:t>第</w:t>
      </w:r>
      <w:r w:rsidR="00B616AE">
        <w:rPr>
          <w:rFonts w:ascii="宋体" w:eastAsia="宋体" w:hAnsi="宋体" w:cs="Arial" w:hint="eastAsia"/>
          <w:sz w:val="30"/>
          <w:szCs w:val="30"/>
        </w:rPr>
        <w:t>十七</w:t>
      </w:r>
      <w:r w:rsidR="00237E0C" w:rsidRPr="00237E0C">
        <w:rPr>
          <w:rFonts w:ascii="宋体" w:eastAsia="宋体" w:hAnsi="宋体" w:cs="Arial" w:hint="eastAsia"/>
          <w:sz w:val="30"/>
          <w:szCs w:val="30"/>
        </w:rPr>
        <w:t>部分</w:t>
      </w:r>
      <w:r w:rsidR="00237E0C">
        <w:rPr>
          <w:rFonts w:ascii="宋体" w:eastAsia="宋体" w:hAnsi="宋体" w:cs="Arial" w:hint="eastAsia"/>
          <w:sz w:val="30"/>
          <w:szCs w:val="30"/>
        </w:rPr>
        <w:t xml:space="preserve"> </w:t>
      </w:r>
      <w:r w:rsidRPr="00C5571C">
        <w:rPr>
          <w:rFonts w:ascii="宋体" w:eastAsia="宋体" w:hAnsi="宋体" w:cs="Arial" w:hint="eastAsia"/>
          <w:sz w:val="30"/>
          <w:szCs w:val="30"/>
        </w:rPr>
        <w:t>基金</w:t>
      </w:r>
      <w:bookmarkEnd w:id="299"/>
      <w:bookmarkEnd w:id="300"/>
      <w:r w:rsidRPr="00C5571C">
        <w:rPr>
          <w:rFonts w:ascii="宋体" w:eastAsia="宋体" w:hAnsi="宋体" w:cs="Arial" w:hint="eastAsia"/>
          <w:sz w:val="30"/>
          <w:szCs w:val="30"/>
        </w:rPr>
        <w:t>的会计与审计</w:t>
      </w:r>
      <w:bookmarkEnd w:id="301"/>
      <w:bookmarkEnd w:id="302"/>
      <w:bookmarkEnd w:id="303"/>
      <w:bookmarkEnd w:id="304"/>
      <w:bookmarkEnd w:id="305"/>
      <w:bookmarkEnd w:id="306"/>
      <w:bookmarkEnd w:id="307"/>
      <w:bookmarkEnd w:id="308"/>
      <w:bookmarkEnd w:id="309"/>
      <w:bookmarkEnd w:id="310"/>
    </w:p>
    <w:p w:rsidR="00BB440D" w:rsidRPr="004F5F29" w:rsidRDefault="00BB440D" w:rsidP="00954DA4">
      <w:pPr>
        <w:spacing w:line="360" w:lineRule="auto"/>
        <w:ind w:firstLineChars="200" w:firstLine="422"/>
        <w:rPr>
          <w:rFonts w:ascii="宋体" w:hAnsi="宋体"/>
          <w:b/>
          <w:bCs/>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一、基金会计政策</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1</w:t>
      </w:r>
      <w:r w:rsidRPr="003F1335">
        <w:rPr>
          <w:rFonts w:ascii="宋体" w:hAnsi="宋体" w:hint="eastAsia"/>
          <w:szCs w:val="21"/>
        </w:rPr>
        <w:t>、基金管理人为本基金的基金会计责任方；</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2</w:t>
      </w:r>
      <w:r w:rsidRPr="003F1335">
        <w:rPr>
          <w:rFonts w:ascii="宋体" w:hAnsi="宋体" w:hint="eastAsia"/>
          <w:szCs w:val="21"/>
        </w:rPr>
        <w:t>、基金的会计年度为公历年度的</w:t>
      </w:r>
      <w:smartTag w:uri="urn:schemas-microsoft-com:office:smarttags" w:element="chsdate">
        <w:smartTagPr>
          <w:attr w:name="Year" w:val="2008"/>
          <w:attr w:name="Month" w:val="1"/>
          <w:attr w:name="Day" w:val="1"/>
          <w:attr w:name="IsLunarDate" w:val="False"/>
          <w:attr w:name="IsROCDate" w:val="False"/>
        </w:smartTagPr>
        <w:r w:rsidRPr="003F1335">
          <w:rPr>
            <w:rFonts w:ascii="宋体" w:hAnsi="宋体"/>
            <w:szCs w:val="21"/>
          </w:rPr>
          <w:t>1</w:t>
        </w:r>
        <w:r w:rsidRPr="003F1335">
          <w:rPr>
            <w:rFonts w:ascii="宋体" w:hAnsi="宋体" w:hint="eastAsia"/>
            <w:szCs w:val="21"/>
          </w:rPr>
          <w:t>月</w:t>
        </w:r>
        <w:r w:rsidRPr="003F1335">
          <w:rPr>
            <w:rFonts w:ascii="宋体" w:hAnsi="宋体"/>
            <w:szCs w:val="21"/>
          </w:rPr>
          <w:t>1</w:t>
        </w:r>
        <w:r w:rsidRPr="003F1335">
          <w:rPr>
            <w:rFonts w:ascii="宋体" w:hAnsi="宋体" w:hint="eastAsia"/>
            <w:szCs w:val="21"/>
          </w:rPr>
          <w:t>日</w:t>
        </w:r>
      </w:smartTag>
      <w:r w:rsidRPr="003F1335">
        <w:rPr>
          <w:rFonts w:ascii="宋体" w:hAnsi="宋体" w:hint="eastAsia"/>
          <w:szCs w:val="21"/>
        </w:rPr>
        <w:t>至</w:t>
      </w:r>
      <w:smartTag w:uri="urn:schemas-microsoft-com:office:smarttags" w:element="chsdate">
        <w:smartTagPr>
          <w:attr w:name="Year" w:val="2008"/>
          <w:attr w:name="Month" w:val="12"/>
          <w:attr w:name="Day" w:val="31"/>
          <w:attr w:name="IsLunarDate" w:val="False"/>
          <w:attr w:name="IsROCDate" w:val="False"/>
        </w:smartTagPr>
        <w:r w:rsidRPr="003F1335">
          <w:rPr>
            <w:rFonts w:ascii="宋体" w:hAnsi="宋体"/>
            <w:szCs w:val="21"/>
          </w:rPr>
          <w:t>12</w:t>
        </w:r>
        <w:r w:rsidRPr="003F1335">
          <w:rPr>
            <w:rFonts w:ascii="宋体" w:hAnsi="宋体" w:hint="eastAsia"/>
            <w:szCs w:val="21"/>
          </w:rPr>
          <w:t>月</w:t>
        </w:r>
        <w:r w:rsidRPr="003F1335">
          <w:rPr>
            <w:rFonts w:ascii="宋体" w:hAnsi="宋体"/>
            <w:szCs w:val="21"/>
          </w:rPr>
          <w:t>31</w:t>
        </w:r>
        <w:r w:rsidRPr="003F1335">
          <w:rPr>
            <w:rFonts w:ascii="宋体" w:hAnsi="宋体" w:hint="eastAsia"/>
            <w:szCs w:val="21"/>
          </w:rPr>
          <w:t>日</w:t>
        </w:r>
      </w:smartTag>
      <w:r w:rsidRPr="003F1335">
        <w:rPr>
          <w:rFonts w:ascii="宋体" w:hAnsi="宋体" w:hint="eastAsia"/>
          <w:szCs w:val="21"/>
        </w:rPr>
        <w:t>；</w:t>
      </w:r>
      <w:r w:rsidR="00870FF7" w:rsidRPr="003F1335" w:rsidDel="00870FF7">
        <w:rPr>
          <w:rFonts w:ascii="宋体" w:hAnsi="宋体" w:hint="eastAsia"/>
          <w:szCs w:val="21"/>
        </w:rPr>
        <w:t xml:space="preserve"> </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3</w:t>
      </w:r>
      <w:r w:rsidRPr="003F1335">
        <w:rPr>
          <w:rFonts w:ascii="宋体" w:hAnsi="宋体" w:hint="eastAsia"/>
          <w:szCs w:val="21"/>
        </w:rPr>
        <w:t>、基金核算以人民币为记账本位币，以人民币元为记账单位；</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4</w:t>
      </w:r>
      <w:r w:rsidRPr="003F1335">
        <w:rPr>
          <w:rFonts w:ascii="宋体" w:hAnsi="宋体" w:hint="eastAsia"/>
          <w:szCs w:val="21"/>
        </w:rPr>
        <w:t>、会计制度执行国家有关会计制度；</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5</w:t>
      </w:r>
      <w:r w:rsidRPr="003F1335">
        <w:rPr>
          <w:rFonts w:ascii="宋体" w:hAnsi="宋体" w:hint="eastAsia"/>
          <w:szCs w:val="21"/>
        </w:rPr>
        <w:t>、本基金独立建账、独立核算；</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6</w:t>
      </w:r>
      <w:r w:rsidRPr="003F1335">
        <w:rPr>
          <w:rFonts w:ascii="宋体" w:hAnsi="宋体" w:hint="eastAsia"/>
          <w:szCs w:val="21"/>
        </w:rPr>
        <w:t>、基金管理人及基金托管人各自保留完整的会计账目、凭证并进行日常的会计核算，按照有关规定编制基金会计报表；</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7</w:t>
      </w:r>
      <w:r w:rsidRPr="003F1335">
        <w:rPr>
          <w:rFonts w:ascii="宋体" w:hAnsi="宋体" w:hint="eastAsia"/>
          <w:szCs w:val="21"/>
        </w:rPr>
        <w:t>、基金托管人每月与基金管理人就基金的会计核算、报表编制等进行核对并以书面方式确认。</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二、基金的年度审计</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1</w:t>
      </w:r>
      <w:r w:rsidRPr="003F1335">
        <w:rPr>
          <w:rFonts w:ascii="宋体" w:hAnsi="宋体" w:hint="eastAsia"/>
          <w:szCs w:val="21"/>
        </w:rPr>
        <w:t>、基金管理人聘请与基金管理人、基金托管人相互独立的具有证券从业资格的会计师事务所及其注册会计师对本基金的年度财务报表进行审计。</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2</w:t>
      </w:r>
      <w:r w:rsidRPr="003F1335">
        <w:rPr>
          <w:rFonts w:ascii="宋体" w:hAnsi="宋体" w:hint="eastAsia"/>
          <w:szCs w:val="21"/>
        </w:rPr>
        <w:t>、会计师事务所更换经办注册会计师，应事先征得基金管理人和基金托管人同意。</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3</w:t>
      </w:r>
      <w:r w:rsidRPr="003F1335">
        <w:rPr>
          <w:rFonts w:ascii="宋体" w:hAnsi="宋体" w:hint="eastAsia"/>
          <w:szCs w:val="21"/>
        </w:rPr>
        <w:t>、基金管理人认为有充足理由更换会计师事务所，须通报基金托管人。更换会计师事务所需在2日内在至少一家指定报刊和网站公告并报中国证监会备案。</w:t>
      </w:r>
    </w:p>
    <w:p w:rsidR="00BB440D" w:rsidRDefault="00BB440D" w:rsidP="00237E0C">
      <w:pPr>
        <w:pStyle w:val="2"/>
        <w:numPr>
          <w:ilvl w:val="0"/>
          <w:numId w:val="0"/>
        </w:numPr>
        <w:jc w:val="center"/>
        <w:rPr>
          <w:rFonts w:ascii="宋体" w:hAnsi="宋体" w:cs="Arial"/>
          <w:sz w:val="30"/>
          <w:szCs w:val="30"/>
        </w:rPr>
      </w:pPr>
      <w:r w:rsidRPr="004F5F29">
        <w:rPr>
          <w:rFonts w:ascii="宋体" w:hAnsi="宋体"/>
          <w:sz w:val="21"/>
          <w:szCs w:val="21"/>
        </w:rPr>
        <w:br w:type="page"/>
      </w:r>
      <w:bookmarkStart w:id="311" w:name="_Toc92662709"/>
      <w:bookmarkStart w:id="312" w:name="_Toc93226151"/>
      <w:bookmarkStart w:id="313" w:name="_Toc128310501"/>
      <w:bookmarkStart w:id="314" w:name="_Toc139991748"/>
      <w:bookmarkStart w:id="315" w:name="_Toc188958588"/>
      <w:bookmarkStart w:id="316" w:name="_Toc193680557"/>
      <w:bookmarkStart w:id="317" w:name="_Toc193680875"/>
      <w:bookmarkStart w:id="318" w:name="_Toc193683047"/>
      <w:bookmarkStart w:id="319" w:name="_Toc193683137"/>
      <w:bookmarkStart w:id="320" w:name="_Toc193709742"/>
      <w:bookmarkStart w:id="321" w:name="_Toc196725307"/>
      <w:bookmarkStart w:id="322" w:name="_Toc493611919"/>
      <w:r w:rsidR="00B616AE" w:rsidRPr="00237E0C">
        <w:rPr>
          <w:rFonts w:ascii="宋体" w:eastAsia="宋体" w:hAnsi="宋体" w:cs="Arial" w:hint="eastAsia"/>
          <w:sz w:val="30"/>
          <w:szCs w:val="30"/>
        </w:rPr>
        <w:lastRenderedPageBreak/>
        <w:t>第</w:t>
      </w:r>
      <w:r w:rsidR="00B616AE">
        <w:rPr>
          <w:rFonts w:ascii="宋体" w:eastAsia="宋体" w:hAnsi="宋体" w:cs="Arial" w:hint="eastAsia"/>
          <w:sz w:val="30"/>
          <w:szCs w:val="30"/>
        </w:rPr>
        <w:t>十八</w:t>
      </w:r>
      <w:r w:rsidR="00237E0C" w:rsidRPr="00237E0C">
        <w:rPr>
          <w:rFonts w:ascii="宋体" w:eastAsia="宋体" w:hAnsi="宋体" w:cs="Arial" w:hint="eastAsia"/>
          <w:sz w:val="30"/>
          <w:szCs w:val="30"/>
        </w:rPr>
        <w:t>部分</w:t>
      </w:r>
      <w:r w:rsidR="00237E0C">
        <w:rPr>
          <w:rFonts w:ascii="宋体" w:eastAsia="宋体" w:hAnsi="宋体" w:cs="Arial" w:hint="eastAsia"/>
          <w:sz w:val="30"/>
          <w:szCs w:val="30"/>
        </w:rPr>
        <w:t xml:space="preserve"> </w:t>
      </w:r>
      <w:r w:rsidRPr="00C5571C">
        <w:rPr>
          <w:rFonts w:ascii="宋体" w:eastAsia="宋体" w:hAnsi="宋体" w:cs="Arial" w:hint="eastAsia"/>
          <w:sz w:val="30"/>
          <w:szCs w:val="30"/>
        </w:rPr>
        <w:t>基金</w:t>
      </w:r>
      <w:bookmarkEnd w:id="311"/>
      <w:bookmarkEnd w:id="312"/>
      <w:r w:rsidRPr="00C5571C">
        <w:rPr>
          <w:rFonts w:ascii="宋体" w:eastAsia="宋体" w:hAnsi="宋体" w:cs="Arial" w:hint="eastAsia"/>
          <w:sz w:val="30"/>
          <w:szCs w:val="30"/>
        </w:rPr>
        <w:t>的信息披露</w:t>
      </w:r>
      <w:bookmarkEnd w:id="313"/>
      <w:bookmarkEnd w:id="314"/>
      <w:bookmarkEnd w:id="315"/>
      <w:bookmarkEnd w:id="316"/>
      <w:bookmarkEnd w:id="317"/>
      <w:bookmarkEnd w:id="318"/>
      <w:bookmarkEnd w:id="319"/>
      <w:bookmarkEnd w:id="320"/>
      <w:bookmarkEnd w:id="321"/>
      <w:bookmarkEnd w:id="322"/>
    </w:p>
    <w:p w:rsidR="00BB440D" w:rsidRPr="004F5F29" w:rsidRDefault="00BB440D" w:rsidP="00954DA4">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一、本基金的信息披露应符合《基金法》、《运作办法》、《信息披露办法》、《基金合同》及其他有关规定。</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二、信息披露义务人</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本基金信息披露义务人包括基金管理人、基金托管人、召集基金份额持有人大会的基金份额持有人等法律法规和中国证监会规定的自然人、法人和其他组织。</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本基金信息披露义务人按照法律法规和中国证监会的规定披露基金信息，并保证所披露信息的真实性、准确性和完整性。</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本基金信息披露义务人应当在中国证监会规定时间内，将应予披露的基金信息通过中国证监会指定的全国性报刊(以下简称"指定报刊")和基金管理人、基金托管人的互联网网站（以下简称“网站”）等媒介披露，并保证基金投资者能够按照《基金合同》约定的时间和方式查阅或者复制公开披露的信息资料。</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三、本基金信息披露义务人承诺公开披露的基金信息，不得有下列行为：</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1</w:t>
      </w:r>
      <w:r w:rsidRPr="003F1335">
        <w:rPr>
          <w:rFonts w:ascii="宋体" w:hAnsi="宋体" w:hint="eastAsia"/>
          <w:szCs w:val="21"/>
        </w:rPr>
        <w:t>、虚假记载、误导性陈述或者重大遗漏；</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2</w:t>
      </w:r>
      <w:r w:rsidRPr="003F1335">
        <w:rPr>
          <w:rFonts w:ascii="宋体" w:hAnsi="宋体" w:hint="eastAsia"/>
          <w:szCs w:val="21"/>
        </w:rPr>
        <w:t>、对证券投资业绩进行预测；</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3</w:t>
      </w:r>
      <w:r w:rsidRPr="003F1335">
        <w:rPr>
          <w:rFonts w:ascii="宋体" w:hAnsi="宋体" w:hint="eastAsia"/>
          <w:szCs w:val="21"/>
        </w:rPr>
        <w:t>、违规承诺收益或者承担损失；</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4</w:t>
      </w:r>
      <w:r w:rsidRPr="003F1335">
        <w:rPr>
          <w:rFonts w:ascii="宋体" w:hAnsi="宋体" w:hint="eastAsia"/>
          <w:szCs w:val="21"/>
        </w:rPr>
        <w:t>、诋毁其他基金管理人、基金托管人或者基金销售机构；</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5</w:t>
      </w:r>
      <w:r w:rsidRPr="003F1335">
        <w:rPr>
          <w:rFonts w:ascii="宋体" w:hAnsi="宋体" w:hint="eastAsia"/>
          <w:szCs w:val="21"/>
        </w:rPr>
        <w:t>、登载任何自然人、法人或者其他组织的祝贺性、恭维性或推荐性的文字；</w:t>
      </w:r>
    </w:p>
    <w:p w:rsidR="00E5032B" w:rsidRPr="003F1335" w:rsidRDefault="00E5032B" w:rsidP="00E5032B">
      <w:pPr>
        <w:spacing w:line="360" w:lineRule="auto"/>
        <w:ind w:firstLineChars="200" w:firstLine="420"/>
        <w:rPr>
          <w:rFonts w:ascii="宋体" w:hAnsi="宋体"/>
          <w:szCs w:val="21"/>
        </w:rPr>
      </w:pPr>
      <w:r w:rsidRPr="003F1335">
        <w:rPr>
          <w:rFonts w:ascii="宋体" w:hAnsi="宋体"/>
          <w:szCs w:val="21"/>
        </w:rPr>
        <w:t>6</w:t>
      </w:r>
      <w:r w:rsidRPr="003F1335">
        <w:rPr>
          <w:rFonts w:ascii="宋体" w:hAnsi="宋体" w:hint="eastAsia"/>
          <w:szCs w:val="21"/>
        </w:rPr>
        <w:t>、中国证监会禁止的其他行为。</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四、本基金公开披露的信息应采用中文文本。如同时采用外文文本的，基金信息披露义务人应保证两种文本的内容一致。两种文本发生歧义的，以中文文本为准。</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本基金公开披露的信息采用阿拉伯数字；除特别说明外，货币单位为人民币元。</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五、公开披露的基金信息</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lastRenderedPageBreak/>
        <w:t>公开披露的基金信息包括：</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（一）基金招募说明书、《基金合同》、基金托管协议</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基金募集申请经中国证监会核准后，基金管理人在基金份额发售的</w:t>
      </w:r>
      <w:r w:rsidRPr="003F1335">
        <w:rPr>
          <w:rFonts w:ascii="宋体" w:hAnsi="宋体"/>
          <w:szCs w:val="21"/>
        </w:rPr>
        <w:t>3</w:t>
      </w:r>
      <w:r w:rsidRPr="003F1335">
        <w:rPr>
          <w:rFonts w:ascii="宋体" w:hAnsi="宋体" w:hint="eastAsia"/>
          <w:szCs w:val="21"/>
        </w:rPr>
        <w:t>日前，将基金招募说明书、《基金合同》摘要登载在至少一家指定报刊和网站上；基金管理人、基金托管人应当将《基金合同》、基金托管协议登载在网站上。</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1、基金招募说明书应当最大限度地披露影响基金投资者决策的全部事项，说明基金认购、申购和赎回安排、基金投资、基金产品特性、风险揭示、信息披露及基金份额持有人服务等内容。《基金合同》生效后，基金管理人在每6个月结束之日起</w:t>
      </w:r>
      <w:r w:rsidRPr="003F1335">
        <w:rPr>
          <w:rFonts w:ascii="宋体" w:hAnsi="宋体"/>
          <w:szCs w:val="21"/>
        </w:rPr>
        <w:t>45</w:t>
      </w:r>
      <w:r w:rsidRPr="003F1335">
        <w:rPr>
          <w:rFonts w:ascii="宋体" w:hAnsi="宋体" w:hint="eastAsia"/>
          <w:szCs w:val="21"/>
        </w:rPr>
        <w:t>日内，更新招募说明书并登载在网站上，将更新后的招募说明书摘要登载在指定报刊上；基金管理人在公告的</w:t>
      </w:r>
      <w:r w:rsidRPr="003F1335">
        <w:rPr>
          <w:rFonts w:ascii="宋体" w:hAnsi="宋体"/>
          <w:szCs w:val="21"/>
        </w:rPr>
        <w:t>15</w:t>
      </w:r>
      <w:r w:rsidRPr="003F1335">
        <w:rPr>
          <w:rFonts w:ascii="宋体" w:hAnsi="宋体" w:hint="eastAsia"/>
          <w:szCs w:val="21"/>
        </w:rPr>
        <w:t>日前向主要办公场所所在地的中国证监会派出机构报送更新的招募说明书，并就有关更新内容提供书面说明。</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2、《基金合同》是界定《基金合同》当事人的各项权利、义务关系，明确基金份额持有人大会召开的规则及具体程序，说明基金产品的特性等涉及基金投资者重大利益的事项的法律文件。</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3、基金托管协议是界定基金托管人和基金管理人在基金财产保管及基金运作监督等活动中的权利、义务关系的法律文件。</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w:t>
      </w:r>
      <w:r w:rsidR="00235040">
        <w:rPr>
          <w:rFonts w:ascii="宋体" w:hAnsi="宋体" w:hint="eastAsia"/>
          <w:szCs w:val="21"/>
        </w:rPr>
        <w:t>二</w:t>
      </w:r>
      <w:r w:rsidRPr="003F1335">
        <w:rPr>
          <w:rFonts w:ascii="宋体" w:hAnsi="宋体" w:hint="eastAsia"/>
          <w:szCs w:val="21"/>
        </w:rPr>
        <w:t>）基金资产净值、基金份额净值</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《基金合同》生效后，在开始办理基金份额申购或者赎回前，基金管理人应当至少每周公告一次基金资产净值和基金份额净值。</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在开始办理基金份额申购或者赎回后，基金管理人应当在每个开放日的次日，通过网站、基金份额发售网点以及其他媒介，披露开放日的基金份额净值和基金份额累计净值。</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管理人应当公告半年度和年度最后一个市场交易日基金资产净值和基金份额净值。基金管理人应当在前款规定的市场交易日的次日，将基金资产净值、基金份额净值和基金份额累计净值登载在至少一家指定报刊和网站上。</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w:t>
      </w:r>
      <w:r w:rsidR="00235040">
        <w:rPr>
          <w:rFonts w:ascii="宋体" w:hAnsi="宋体" w:hint="eastAsia"/>
          <w:szCs w:val="21"/>
        </w:rPr>
        <w:t>三</w:t>
      </w:r>
      <w:r w:rsidRPr="003F1335">
        <w:rPr>
          <w:rFonts w:ascii="宋体" w:hAnsi="宋体" w:hint="eastAsia"/>
          <w:szCs w:val="21"/>
        </w:rPr>
        <w:t>）基金份额申购、赎回价格</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基金管理人应当在《基金合同》、招募说明书等信息披露文件上载明基金份额申购、赎回价格的计算方式及有关申购、赎回费率，并保证投资者能够在基金份额发售网点查阅或者复制前述信息资料。</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w:t>
      </w:r>
      <w:r w:rsidR="00235040">
        <w:rPr>
          <w:rFonts w:ascii="宋体" w:hAnsi="宋体" w:hint="eastAsia"/>
          <w:szCs w:val="21"/>
        </w:rPr>
        <w:t>四</w:t>
      </w:r>
      <w:r w:rsidRPr="003F1335">
        <w:rPr>
          <w:rFonts w:ascii="宋体" w:hAnsi="宋体" w:hint="eastAsia"/>
          <w:szCs w:val="21"/>
        </w:rPr>
        <w:t>）基金定期报告，包括基金年度报告、基金半年度报告和基金季度报告</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基金管理人应当在每年结束之日起</w:t>
      </w:r>
      <w:r w:rsidRPr="003F1335">
        <w:rPr>
          <w:rFonts w:ascii="宋体" w:hAnsi="宋体"/>
          <w:szCs w:val="21"/>
        </w:rPr>
        <w:t>90</w:t>
      </w:r>
      <w:r w:rsidRPr="003F1335">
        <w:rPr>
          <w:rFonts w:ascii="宋体" w:hAnsi="宋体" w:hint="eastAsia"/>
          <w:szCs w:val="21"/>
        </w:rPr>
        <w:t>日内，编制完成基金年度报告，并将年度报告正</w:t>
      </w:r>
      <w:r w:rsidRPr="003F1335">
        <w:rPr>
          <w:rFonts w:ascii="宋体" w:hAnsi="宋体" w:hint="eastAsia"/>
          <w:szCs w:val="21"/>
        </w:rPr>
        <w:lastRenderedPageBreak/>
        <w:t>文登载于网站上，将年度报告摘要登载在指定报刊上。基金年度报告的财务会计报告应当经过审计。</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基金管理人应当在上半年结束之日起</w:t>
      </w:r>
      <w:r w:rsidRPr="003F1335">
        <w:rPr>
          <w:rFonts w:ascii="宋体" w:hAnsi="宋体"/>
          <w:szCs w:val="21"/>
        </w:rPr>
        <w:t>60</w:t>
      </w:r>
      <w:r w:rsidRPr="003F1335">
        <w:rPr>
          <w:rFonts w:ascii="宋体" w:hAnsi="宋体" w:hint="eastAsia"/>
          <w:szCs w:val="21"/>
        </w:rPr>
        <w:t>日内，编制完成基金半年度报告，并将半年度报告正文登载在网站上，将半年度报告摘要登载在指定报刊上。</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基金管理人应当在每个季度结束之日起</w:t>
      </w:r>
      <w:r w:rsidRPr="003F1335">
        <w:rPr>
          <w:rFonts w:ascii="宋体" w:hAnsi="宋体"/>
          <w:szCs w:val="21"/>
        </w:rPr>
        <w:t>15</w:t>
      </w:r>
      <w:r w:rsidRPr="003F1335">
        <w:rPr>
          <w:rFonts w:ascii="宋体" w:hAnsi="宋体" w:hint="eastAsia"/>
          <w:szCs w:val="21"/>
        </w:rPr>
        <w:t>个工作日内，编制完成基金季度报告，并将季度报告登载在指定报刊上。</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《基金合同》生效不足2个月的，基金管理人可以不编制当期季度报告、半年度报告或者年度报告。</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基金定期报告在公开披露的第</w:t>
      </w:r>
      <w:r w:rsidRPr="003F1335">
        <w:rPr>
          <w:rFonts w:ascii="宋体" w:hAnsi="宋体"/>
          <w:szCs w:val="21"/>
        </w:rPr>
        <w:t>2</w:t>
      </w:r>
      <w:r w:rsidRPr="003F1335">
        <w:rPr>
          <w:rFonts w:ascii="宋体" w:hAnsi="宋体" w:hint="eastAsia"/>
          <w:szCs w:val="21"/>
        </w:rPr>
        <w:t>个工作日，分别报中国证监会和基金管理人主要办公场所所在地中国证监会派出机构备案。</w:t>
      </w:r>
      <w:r w:rsidRPr="003F1335">
        <w:rPr>
          <w:rFonts w:ascii="宋体" w:hAnsi="宋体"/>
          <w:szCs w:val="21"/>
        </w:rPr>
        <w:t>报备应当采用电子文本和书面报告两种方式。</w:t>
      </w:r>
    </w:p>
    <w:p w:rsidR="00235040" w:rsidRPr="00235040" w:rsidRDefault="00235040" w:rsidP="00235040">
      <w:pPr>
        <w:spacing w:line="360" w:lineRule="auto"/>
        <w:ind w:firstLineChars="200" w:firstLine="420"/>
        <w:rPr>
          <w:rFonts w:ascii="宋体" w:hAnsi="宋体"/>
          <w:szCs w:val="21"/>
        </w:rPr>
      </w:pPr>
      <w:r w:rsidRPr="00235040">
        <w:rPr>
          <w:rFonts w:ascii="宋体" w:hAnsi="宋体" w:hint="eastAsia"/>
          <w:szCs w:val="21"/>
        </w:rPr>
        <w:t>本基金在基金年报及半年报中披露其持有的资产支持证券总额、资产支持证券市值占基金净资产的比例和报告期内所有的资产支持证券明细；在基金季度报告中披露其持有的资产支持证券总额、资产支持证券市值占基金净资产的比例和报告期末按市值占基金净资产比例大小排序的前10名资产支持证券明细。</w:t>
      </w:r>
    </w:p>
    <w:p w:rsidR="00235040" w:rsidRPr="00235040" w:rsidRDefault="00235040" w:rsidP="00235040">
      <w:pPr>
        <w:spacing w:line="360" w:lineRule="auto"/>
        <w:ind w:firstLineChars="200" w:firstLine="420"/>
        <w:rPr>
          <w:rFonts w:ascii="宋体" w:hAnsi="宋体"/>
          <w:szCs w:val="21"/>
        </w:rPr>
      </w:pPr>
      <w:r w:rsidRPr="00235040">
        <w:rPr>
          <w:rFonts w:ascii="宋体" w:hAnsi="宋体" w:hint="eastAsia"/>
          <w:szCs w:val="21"/>
        </w:rPr>
        <w:t>本基金在基金年报及半年报中披露其持有的流通受限证券总额、流通受限证券市值占基金净资产的比例和报告期内所有的流通受限证券明细。</w:t>
      </w:r>
    </w:p>
    <w:p w:rsidR="00235040" w:rsidRPr="00235040" w:rsidRDefault="00235040" w:rsidP="00235040">
      <w:pPr>
        <w:spacing w:line="360" w:lineRule="auto"/>
        <w:ind w:firstLineChars="200" w:firstLine="420"/>
        <w:rPr>
          <w:rFonts w:ascii="宋体" w:hAnsi="宋体"/>
          <w:bCs/>
          <w:szCs w:val="21"/>
        </w:rPr>
      </w:pPr>
      <w:r w:rsidRPr="00235040">
        <w:rPr>
          <w:rFonts w:ascii="宋体" w:hAnsi="宋体" w:hint="eastAsia"/>
          <w:bCs/>
          <w:szCs w:val="21"/>
        </w:rPr>
        <w:t>报告期内出现单一投资者持有基金份额比例超过20%的情形，基金管理人应当在季度报告、半年度报告、年度报告等定期报告文件中披露该投资者的类别、报告期末持有份额及占比、报告期内持有份额变化情况及产品的特有风险。</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w:t>
      </w:r>
      <w:r w:rsidR="00F53FE0">
        <w:rPr>
          <w:rFonts w:ascii="宋体" w:hAnsi="宋体" w:hint="eastAsia"/>
          <w:szCs w:val="21"/>
        </w:rPr>
        <w:t>五</w:t>
      </w:r>
      <w:r w:rsidRPr="003F1335">
        <w:rPr>
          <w:rFonts w:ascii="宋体" w:hAnsi="宋体" w:hint="eastAsia"/>
          <w:szCs w:val="21"/>
        </w:rPr>
        <w:t>）临时报告</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本基金发生重大事件，有关信息披露义务人应当在2日内编制临时报告书，予以公告，并在公开披露日分别报中国证监会和基金管理人主要办公场所所在地的中国证监会派出机构备案。</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前款所称重大事件，是指可能对基金份额持有人权益或者基金份额的价格产生重大影响的下列事件：</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1、基金份额持有人大会的召开；</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2、终止《基金合同》；</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3、转换基金运作方式；</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4、更换基金管理人、基金托管人；</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5、基金管理人、基金托管人的法定名称、住所发生变更；</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lastRenderedPageBreak/>
        <w:t>6、基金管理人股东及其出资比例发生变更；</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7、基金募集期延长；</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8、基金管理人的董事长、总经理及其他高级管理人员、基金经理和基金托管人基金托管部门负责人发生变动；</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9、基金管理人的董事在一年内变更超过百分之五十；</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10、基金管理人、基金托管人基金托管部门的主要业务人员在一年内变动超过百分之三十；</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11、涉及基金管理人、基金财产、基金托管业务的诉讼；</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12、基金管理人、基金托管人受到监管部门的调查；</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13、基金管理人及其董事、总经理及其他高级管理人员、基金经理受到严重行政处罚，基金托管人及其基金托管部门负责人受到严重行政处罚；</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14、重大关联交易事项；</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15、基金收益分配事项；</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16、管理费、托管费等费用计提标准、计提方式和费率发生变更；</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17、基金份额净值计价错误达基金份额净值百分之零点五；</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18、基金改聘会计师事务所；</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19、变更基金销售机构；</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20、更换基金注册登记机构；</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21、本基金开始办理申购、赎回；</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22、本基金申购、赎回费率及其收费方式发生变更；</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23、本基金发生巨额赎回并延期支付；</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24、本基金连续发生巨额赎回并暂停接受赎回申请；</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25、本基金暂停接受申购、赎回申请后重新接受申购、赎回；</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26、中国证监会规定的其他事项。</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w:t>
      </w:r>
      <w:r w:rsidR="00F53FE0">
        <w:rPr>
          <w:rFonts w:ascii="宋体" w:hAnsi="宋体" w:hint="eastAsia"/>
          <w:szCs w:val="21"/>
        </w:rPr>
        <w:t>六</w:t>
      </w:r>
      <w:r w:rsidRPr="003F1335">
        <w:rPr>
          <w:rFonts w:ascii="宋体" w:hAnsi="宋体" w:hint="eastAsia"/>
          <w:szCs w:val="21"/>
        </w:rPr>
        <w:t>）澄清公告</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w:t>
      </w:r>
      <w:r w:rsidR="00F53FE0">
        <w:rPr>
          <w:rFonts w:ascii="宋体" w:hAnsi="宋体" w:hint="eastAsia"/>
          <w:szCs w:val="21"/>
        </w:rPr>
        <w:t>七</w:t>
      </w:r>
      <w:r w:rsidRPr="003F1335">
        <w:rPr>
          <w:rFonts w:ascii="宋体" w:hAnsi="宋体" w:hint="eastAsia"/>
          <w:szCs w:val="21"/>
        </w:rPr>
        <w:t>）基金份额持有人大会决议</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基金份额持有人大会决定的事项，应当依法报国务院证券监督管理机构核准或者备案，</w:t>
      </w:r>
      <w:r w:rsidRPr="003F1335">
        <w:rPr>
          <w:rFonts w:ascii="宋体" w:hAnsi="宋体" w:hint="eastAsia"/>
          <w:szCs w:val="21"/>
        </w:rPr>
        <w:lastRenderedPageBreak/>
        <w:t>并予以公告。召开基金份额持有人大会的，召集人应当至少提前4</w:t>
      </w:r>
      <w:r w:rsidRPr="003F1335">
        <w:rPr>
          <w:rFonts w:ascii="宋体" w:hAnsi="宋体"/>
          <w:szCs w:val="21"/>
        </w:rPr>
        <w:t>0</w:t>
      </w:r>
      <w:r w:rsidRPr="003F1335">
        <w:rPr>
          <w:rFonts w:ascii="宋体" w:hAnsi="宋体" w:hint="eastAsia"/>
          <w:szCs w:val="21"/>
        </w:rPr>
        <w:t>日公告基金份额持有人大会的召开时间、会议形式、审议事项、议事程序和表决方式等事项。</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基金份额持有人依法自行召集基金份额持有人大会，基金管理人、基金托管人对基金份额持有人大会决定的事项不依法履行信息披露义务的，召集人应当履行相关信息披露义务。</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w:t>
      </w:r>
      <w:r w:rsidR="00F53FE0">
        <w:rPr>
          <w:rFonts w:ascii="宋体" w:hAnsi="宋体" w:hint="eastAsia"/>
          <w:szCs w:val="21"/>
        </w:rPr>
        <w:t>八</w:t>
      </w:r>
      <w:r w:rsidRPr="003F1335">
        <w:rPr>
          <w:rFonts w:ascii="宋体" w:hAnsi="宋体" w:hint="eastAsia"/>
          <w:szCs w:val="21"/>
        </w:rPr>
        <w:t>）中国证监会规定的其他信息。</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六、信息披露事务管理</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基金管理人、基金托管人应当建立健全信息披露管理制度，指定专人负责管理信息披露事务。</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基金信息披露义务人公开披露基金信息，应当符合中国证监会相关基金信息披露内容与格式准则的规定。</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基金管理人、基金托管人应当在指定报刊中选择披露信息的报刊。</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基金管理人、基金托管人除依法在指定媒体披露信息外，还可以根据需要在其他公共媒体披露信息，但是其他公共媒体不得早于指定媒体披露信息，并且在不同媒介上披露同一信息的内容应当一致。</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为基金信息披露义务人公开披露的基金信息出具审计报告、法律意见书的专业机构，应当制作工作底稿，并将相关档案至少保存到《基金合同》终止后</w:t>
      </w:r>
      <w:r w:rsidRPr="003F1335">
        <w:rPr>
          <w:rFonts w:ascii="宋体" w:hAnsi="宋体"/>
          <w:szCs w:val="21"/>
        </w:rPr>
        <w:t>10</w:t>
      </w:r>
      <w:r w:rsidRPr="003F1335">
        <w:rPr>
          <w:rFonts w:ascii="宋体" w:hAnsi="宋体" w:hint="eastAsia"/>
          <w:szCs w:val="21"/>
        </w:rPr>
        <w:t>年。</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七、信息披露文件的存放与查阅</w:t>
      </w:r>
    </w:p>
    <w:p w:rsidR="00EB3946" w:rsidRDefault="00E5032B" w:rsidP="00EB3946">
      <w:pPr>
        <w:spacing w:line="360" w:lineRule="auto"/>
        <w:ind w:firstLineChars="200" w:firstLine="420"/>
        <w:rPr>
          <w:rFonts w:ascii="宋体" w:hAnsi="宋体" w:hint="eastAsia"/>
          <w:szCs w:val="21"/>
        </w:rPr>
      </w:pPr>
      <w:r w:rsidRPr="003F1335">
        <w:rPr>
          <w:rFonts w:ascii="宋体" w:hAnsi="宋体" w:hint="eastAsia"/>
          <w:szCs w:val="21"/>
        </w:rPr>
        <w:t>招募说明书公布后，应当分别置备于基金管理人、基金托管人和基金销售机构的住所，供公众查阅、复制。</w:t>
      </w:r>
    </w:p>
    <w:p w:rsidR="00EB3946" w:rsidRDefault="00E5032B" w:rsidP="00EB3946">
      <w:pPr>
        <w:spacing w:line="360" w:lineRule="auto"/>
        <w:ind w:firstLineChars="200" w:firstLine="420"/>
        <w:rPr>
          <w:rFonts w:ascii="宋体" w:hAnsi="宋体" w:hint="eastAsia"/>
          <w:szCs w:val="21"/>
        </w:rPr>
      </w:pPr>
      <w:r w:rsidRPr="00B616AE">
        <w:rPr>
          <w:rFonts w:ascii="宋体" w:hAnsi="宋体" w:hint="eastAsia"/>
          <w:szCs w:val="21"/>
        </w:rPr>
        <w:t>基金定期报告公布后，应当分别置备于基金管理人和基金托管人的住所，以供公众查阅、复制。</w:t>
      </w:r>
    </w:p>
    <w:p w:rsidR="00391297" w:rsidRDefault="00391297" w:rsidP="00EB3946">
      <w:pPr>
        <w:pStyle w:val="2"/>
        <w:numPr>
          <w:ilvl w:val="0"/>
          <w:numId w:val="0"/>
        </w:numPr>
        <w:jc w:val="center"/>
        <w:rPr>
          <w:rFonts w:ascii="宋体" w:hAnsi="宋体" w:hint="eastAsia"/>
          <w:szCs w:val="21"/>
        </w:rPr>
      </w:pPr>
    </w:p>
    <w:p w:rsidR="00BB440D" w:rsidRPr="00EB3946" w:rsidRDefault="00391297" w:rsidP="00EB3946">
      <w:pPr>
        <w:pStyle w:val="2"/>
        <w:numPr>
          <w:ilvl w:val="0"/>
          <w:numId w:val="0"/>
        </w:numPr>
        <w:jc w:val="center"/>
        <w:rPr>
          <w:rFonts w:ascii="宋体" w:eastAsia="宋体" w:hAnsi="宋体" w:cs="Arial"/>
          <w:sz w:val="30"/>
          <w:szCs w:val="30"/>
        </w:rPr>
      </w:pPr>
      <w:bookmarkStart w:id="323" w:name="_Toc188958589"/>
      <w:bookmarkStart w:id="324" w:name="_Toc193680558"/>
      <w:bookmarkStart w:id="325" w:name="_Toc193680876"/>
      <w:bookmarkStart w:id="326" w:name="_Toc193683048"/>
      <w:bookmarkStart w:id="327" w:name="_Toc193683138"/>
      <w:bookmarkStart w:id="328" w:name="_Toc193709743"/>
      <w:bookmarkStart w:id="329" w:name="_Toc196725308"/>
      <w:bookmarkStart w:id="330" w:name="_Toc493611920"/>
      <w:r>
        <w:rPr>
          <w:rFonts w:ascii="宋体" w:eastAsia="宋体" w:hAnsi="宋体" w:cs="Arial" w:hint="eastAsia"/>
          <w:sz w:val="30"/>
          <w:szCs w:val="30"/>
        </w:rPr>
        <w:t>第</w:t>
      </w:r>
      <w:bookmarkStart w:id="331" w:name="_Toc98560364"/>
      <w:bookmarkStart w:id="332" w:name="_Toc123051465"/>
      <w:bookmarkStart w:id="333" w:name="_Toc123102466"/>
      <w:bookmarkStart w:id="334" w:name="_Toc123112247"/>
      <w:bookmarkStart w:id="335" w:name="_Toc139991749"/>
      <w:bookmarkStart w:id="336" w:name="_Toc188958590"/>
      <w:bookmarkStart w:id="337" w:name="_Toc193680559"/>
      <w:bookmarkStart w:id="338" w:name="_Toc193680877"/>
      <w:bookmarkStart w:id="339" w:name="_Toc193683049"/>
      <w:bookmarkStart w:id="340" w:name="_Toc193683139"/>
      <w:bookmarkStart w:id="341" w:name="_Toc193709744"/>
      <w:bookmarkStart w:id="342" w:name="_Toc196725309"/>
      <w:bookmarkStart w:id="343" w:name="_Toc493611921"/>
      <w:bookmarkEnd w:id="323"/>
      <w:bookmarkEnd w:id="324"/>
      <w:bookmarkEnd w:id="325"/>
      <w:bookmarkEnd w:id="326"/>
      <w:bookmarkEnd w:id="327"/>
      <w:bookmarkEnd w:id="328"/>
      <w:bookmarkEnd w:id="329"/>
      <w:bookmarkEnd w:id="330"/>
      <w:r w:rsidR="00B616AE" w:rsidRPr="00EB3946">
        <w:rPr>
          <w:rFonts w:ascii="宋体" w:eastAsia="宋体" w:hAnsi="宋体" w:cs="Arial" w:hint="eastAsia"/>
          <w:sz w:val="30"/>
          <w:szCs w:val="30"/>
        </w:rPr>
        <w:t>十九</w:t>
      </w:r>
      <w:r w:rsidR="00237E0C" w:rsidRPr="00EB3946">
        <w:rPr>
          <w:rFonts w:ascii="宋体" w:eastAsia="宋体" w:hAnsi="宋体" w:cs="Arial" w:hint="eastAsia"/>
          <w:sz w:val="30"/>
          <w:szCs w:val="30"/>
        </w:rPr>
        <w:t xml:space="preserve">部分 </w:t>
      </w:r>
      <w:r w:rsidR="00BB440D" w:rsidRPr="00EB3946">
        <w:rPr>
          <w:rFonts w:ascii="宋体" w:eastAsia="宋体" w:hAnsi="宋体" w:cs="Arial" w:hint="eastAsia"/>
          <w:sz w:val="30"/>
          <w:szCs w:val="30"/>
        </w:rPr>
        <w:t>基金合同的变更、终止与基金财产的清算</w:t>
      </w:r>
      <w:bookmarkEnd w:id="331"/>
      <w:bookmarkEnd w:id="332"/>
      <w:bookmarkEnd w:id="333"/>
      <w:bookmarkEnd w:id="334"/>
      <w:bookmarkEnd w:id="335"/>
      <w:bookmarkEnd w:id="336"/>
      <w:bookmarkEnd w:id="337"/>
      <w:bookmarkEnd w:id="338"/>
      <w:bookmarkEnd w:id="339"/>
      <w:bookmarkEnd w:id="340"/>
      <w:bookmarkEnd w:id="341"/>
      <w:bookmarkEnd w:id="342"/>
      <w:bookmarkEnd w:id="343"/>
    </w:p>
    <w:p w:rsidR="00BB440D" w:rsidRPr="004F5F29" w:rsidRDefault="00BB440D" w:rsidP="00954DA4">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bookmarkStart w:id="344" w:name="_Toc79392639"/>
      <w:r w:rsidRPr="003F1335">
        <w:rPr>
          <w:rFonts w:ascii="宋体" w:hAnsi="宋体" w:hint="eastAsia"/>
          <w:b/>
          <w:bCs/>
          <w:szCs w:val="21"/>
        </w:rPr>
        <w:t>一、《基金合同》的变更</w:t>
      </w:r>
      <w:bookmarkEnd w:id="344"/>
    </w:p>
    <w:p w:rsidR="00E5032B" w:rsidRPr="003F1335" w:rsidRDefault="00E5032B" w:rsidP="007A7ABC">
      <w:pPr>
        <w:spacing w:line="360" w:lineRule="auto"/>
        <w:ind w:firstLineChars="200" w:firstLine="420"/>
        <w:rPr>
          <w:rFonts w:ascii="宋体" w:hAnsi="宋体"/>
          <w:szCs w:val="21"/>
        </w:rPr>
      </w:pPr>
      <w:r w:rsidRPr="003F1335">
        <w:rPr>
          <w:rFonts w:ascii="宋体" w:hAnsi="宋体"/>
          <w:szCs w:val="21"/>
        </w:rPr>
        <w:t>1</w:t>
      </w:r>
      <w:r w:rsidRPr="003F1335">
        <w:rPr>
          <w:rFonts w:ascii="宋体" w:hAnsi="宋体" w:hint="eastAsia"/>
          <w:szCs w:val="21"/>
        </w:rPr>
        <w:t>、以下变更《基金合同》的事项应经基金份额持有人大会决议通过：</w:t>
      </w:r>
    </w:p>
    <w:p w:rsidR="00E5032B" w:rsidRPr="003F1335" w:rsidRDefault="00E5032B" w:rsidP="007A7ABC">
      <w:pPr>
        <w:spacing w:line="360" w:lineRule="auto"/>
        <w:ind w:firstLineChars="200" w:firstLine="420"/>
        <w:rPr>
          <w:rFonts w:ascii="宋体" w:hAnsi="宋体"/>
          <w:szCs w:val="21"/>
        </w:rPr>
      </w:pPr>
      <w:r w:rsidRPr="003F1335">
        <w:rPr>
          <w:rFonts w:ascii="宋体" w:hAnsi="宋体" w:hint="eastAsia"/>
          <w:szCs w:val="21"/>
        </w:rPr>
        <w:t>（1）终止《基金合同》；</w:t>
      </w:r>
    </w:p>
    <w:p w:rsidR="00E5032B" w:rsidRPr="003F1335" w:rsidRDefault="00E5032B" w:rsidP="007A7ABC">
      <w:pPr>
        <w:spacing w:line="360" w:lineRule="auto"/>
        <w:ind w:firstLineChars="200" w:firstLine="420"/>
        <w:rPr>
          <w:rFonts w:ascii="宋体" w:hAnsi="宋体"/>
          <w:szCs w:val="21"/>
        </w:rPr>
      </w:pPr>
      <w:r w:rsidRPr="003F1335">
        <w:rPr>
          <w:rFonts w:ascii="宋体" w:hAnsi="宋体" w:hint="eastAsia"/>
          <w:szCs w:val="21"/>
        </w:rPr>
        <w:t>（2）更换基金管理人；</w:t>
      </w:r>
    </w:p>
    <w:p w:rsidR="00E5032B" w:rsidRPr="003F1335" w:rsidRDefault="00E5032B" w:rsidP="007A7ABC">
      <w:pPr>
        <w:spacing w:line="360" w:lineRule="auto"/>
        <w:ind w:firstLineChars="200" w:firstLine="420"/>
        <w:rPr>
          <w:rFonts w:ascii="宋体" w:hAnsi="宋体"/>
          <w:szCs w:val="21"/>
        </w:rPr>
      </w:pPr>
      <w:r w:rsidRPr="003F1335">
        <w:rPr>
          <w:rFonts w:ascii="宋体" w:hAnsi="宋体" w:hint="eastAsia"/>
          <w:szCs w:val="21"/>
        </w:rPr>
        <w:t>（3）更换基金托管人；</w:t>
      </w:r>
    </w:p>
    <w:p w:rsidR="00E5032B" w:rsidRPr="003F1335" w:rsidRDefault="00E5032B" w:rsidP="007A7ABC">
      <w:pPr>
        <w:spacing w:line="360" w:lineRule="auto"/>
        <w:ind w:firstLineChars="200" w:firstLine="420"/>
        <w:rPr>
          <w:rFonts w:ascii="宋体" w:hAnsi="宋体"/>
          <w:szCs w:val="21"/>
        </w:rPr>
      </w:pPr>
      <w:r w:rsidRPr="003F1335">
        <w:rPr>
          <w:rFonts w:ascii="宋体" w:hAnsi="宋体" w:hint="eastAsia"/>
          <w:szCs w:val="21"/>
        </w:rPr>
        <w:t>（</w:t>
      </w:r>
      <w:r w:rsidR="00E661C5">
        <w:rPr>
          <w:rFonts w:ascii="宋体" w:hAnsi="宋体" w:hint="eastAsia"/>
          <w:szCs w:val="21"/>
        </w:rPr>
        <w:t>4</w:t>
      </w:r>
      <w:r w:rsidRPr="003F1335">
        <w:rPr>
          <w:rFonts w:ascii="宋体" w:hAnsi="宋体" w:hint="eastAsia"/>
          <w:szCs w:val="21"/>
        </w:rPr>
        <w:t>）转换基金运作方式；</w:t>
      </w:r>
    </w:p>
    <w:p w:rsidR="00E5032B" w:rsidRPr="003F1335" w:rsidRDefault="00E5032B" w:rsidP="007A7ABC">
      <w:pPr>
        <w:spacing w:line="360" w:lineRule="auto"/>
        <w:ind w:firstLineChars="200" w:firstLine="420"/>
        <w:rPr>
          <w:rFonts w:ascii="宋体" w:hAnsi="宋体"/>
          <w:szCs w:val="21"/>
        </w:rPr>
      </w:pPr>
      <w:r w:rsidRPr="003F1335">
        <w:rPr>
          <w:rFonts w:ascii="宋体" w:hAnsi="宋体" w:hint="eastAsia"/>
          <w:szCs w:val="21"/>
        </w:rPr>
        <w:t>（</w:t>
      </w:r>
      <w:r w:rsidR="00E661C5">
        <w:rPr>
          <w:rFonts w:ascii="宋体" w:hAnsi="宋体" w:hint="eastAsia"/>
          <w:szCs w:val="21"/>
        </w:rPr>
        <w:t>5</w:t>
      </w:r>
      <w:r w:rsidRPr="003F1335">
        <w:rPr>
          <w:rFonts w:ascii="宋体" w:hAnsi="宋体" w:hint="eastAsia"/>
          <w:szCs w:val="21"/>
        </w:rPr>
        <w:t>）提高基金管理人、基金托管人的报酬标准，</w:t>
      </w:r>
      <w:r w:rsidRPr="003F1335">
        <w:rPr>
          <w:rFonts w:ascii="宋体" w:hAnsi="宋体"/>
          <w:szCs w:val="21"/>
        </w:rPr>
        <w:t>但法律法规要求提高该等报酬标准的除外</w:t>
      </w:r>
      <w:r w:rsidRPr="003F1335">
        <w:rPr>
          <w:rFonts w:ascii="宋体" w:hAnsi="宋体" w:hint="eastAsia"/>
          <w:szCs w:val="21"/>
        </w:rPr>
        <w:t>；</w:t>
      </w:r>
    </w:p>
    <w:p w:rsidR="00E5032B" w:rsidRPr="003F1335" w:rsidRDefault="00E5032B" w:rsidP="007A7ABC">
      <w:pPr>
        <w:spacing w:line="360" w:lineRule="auto"/>
        <w:ind w:firstLineChars="200" w:firstLine="420"/>
        <w:rPr>
          <w:rFonts w:ascii="宋体" w:hAnsi="宋体"/>
          <w:szCs w:val="21"/>
        </w:rPr>
      </w:pPr>
      <w:r w:rsidRPr="003F1335">
        <w:rPr>
          <w:rFonts w:ascii="宋体" w:hAnsi="宋体" w:hint="eastAsia"/>
          <w:szCs w:val="21"/>
        </w:rPr>
        <w:t>（</w:t>
      </w:r>
      <w:r w:rsidR="00E661C5">
        <w:rPr>
          <w:rFonts w:ascii="宋体" w:hAnsi="宋体" w:hint="eastAsia"/>
          <w:szCs w:val="21"/>
        </w:rPr>
        <w:t>6</w:t>
      </w:r>
      <w:r w:rsidRPr="003F1335">
        <w:rPr>
          <w:rFonts w:ascii="宋体" w:hAnsi="宋体" w:hint="eastAsia"/>
          <w:szCs w:val="21"/>
        </w:rPr>
        <w:t>）</w:t>
      </w:r>
      <w:r w:rsidRPr="003F1335">
        <w:rPr>
          <w:rFonts w:ascii="宋体" w:hAnsi="宋体"/>
          <w:szCs w:val="21"/>
        </w:rPr>
        <w:t>变更基金类别</w:t>
      </w:r>
      <w:r w:rsidRPr="003F1335">
        <w:rPr>
          <w:rFonts w:ascii="宋体" w:hAnsi="宋体" w:hint="eastAsia"/>
          <w:szCs w:val="21"/>
        </w:rPr>
        <w:t>；</w:t>
      </w:r>
    </w:p>
    <w:p w:rsidR="00E5032B" w:rsidRPr="003F1335" w:rsidRDefault="00E5032B" w:rsidP="007A7ABC">
      <w:pPr>
        <w:spacing w:line="360" w:lineRule="auto"/>
        <w:ind w:firstLineChars="200" w:firstLine="420"/>
        <w:rPr>
          <w:rFonts w:ascii="宋体" w:hAnsi="宋体"/>
          <w:szCs w:val="21"/>
        </w:rPr>
      </w:pPr>
      <w:r w:rsidRPr="003F1335">
        <w:rPr>
          <w:rFonts w:ascii="宋体" w:hAnsi="宋体" w:hint="eastAsia"/>
          <w:szCs w:val="21"/>
        </w:rPr>
        <w:t>（</w:t>
      </w:r>
      <w:r w:rsidR="00E661C5">
        <w:rPr>
          <w:rFonts w:ascii="宋体" w:hAnsi="宋体" w:hint="eastAsia"/>
          <w:szCs w:val="21"/>
        </w:rPr>
        <w:t>7</w:t>
      </w:r>
      <w:r w:rsidRPr="003F1335">
        <w:rPr>
          <w:rFonts w:ascii="宋体" w:hAnsi="宋体"/>
          <w:szCs w:val="21"/>
        </w:rPr>
        <w:t>）</w:t>
      </w:r>
      <w:r w:rsidRPr="003F1335">
        <w:rPr>
          <w:rFonts w:ascii="宋体" w:hAnsi="宋体" w:hint="eastAsia"/>
          <w:szCs w:val="21"/>
        </w:rPr>
        <w:t>本基金与其他基金的合并；</w:t>
      </w:r>
    </w:p>
    <w:p w:rsidR="00E5032B" w:rsidRPr="003F1335" w:rsidRDefault="00E5032B" w:rsidP="007A7ABC">
      <w:pPr>
        <w:spacing w:line="360" w:lineRule="auto"/>
        <w:ind w:firstLineChars="200" w:firstLine="420"/>
        <w:rPr>
          <w:rFonts w:ascii="宋体" w:hAnsi="宋体"/>
          <w:szCs w:val="21"/>
        </w:rPr>
      </w:pPr>
      <w:r w:rsidRPr="003F1335">
        <w:rPr>
          <w:rFonts w:ascii="宋体" w:hAnsi="宋体" w:hint="eastAsia"/>
          <w:szCs w:val="21"/>
        </w:rPr>
        <w:t>（</w:t>
      </w:r>
      <w:r w:rsidR="00E661C5">
        <w:rPr>
          <w:rFonts w:ascii="宋体" w:hAnsi="宋体" w:hint="eastAsia"/>
          <w:szCs w:val="21"/>
        </w:rPr>
        <w:t>8</w:t>
      </w:r>
      <w:r w:rsidRPr="003F1335">
        <w:rPr>
          <w:rFonts w:ascii="宋体" w:hAnsi="宋体" w:hint="eastAsia"/>
          <w:szCs w:val="21"/>
        </w:rPr>
        <w:t>）</w:t>
      </w:r>
      <w:r w:rsidRPr="003F1335">
        <w:rPr>
          <w:rFonts w:ascii="宋体" w:hAnsi="宋体"/>
          <w:szCs w:val="21"/>
        </w:rPr>
        <w:t>变更基金投资目标、范围或策略</w:t>
      </w:r>
      <w:r w:rsidRPr="003F1335">
        <w:rPr>
          <w:rFonts w:ascii="宋体" w:hAnsi="宋体" w:hint="eastAsia"/>
          <w:szCs w:val="21"/>
        </w:rPr>
        <w:t>（法律法规、中国证监会和基金合同另有规定的除外）；</w:t>
      </w:r>
    </w:p>
    <w:p w:rsidR="00E5032B" w:rsidRPr="003F1335" w:rsidRDefault="00E5032B" w:rsidP="007A7ABC">
      <w:pPr>
        <w:spacing w:line="360" w:lineRule="auto"/>
        <w:ind w:firstLineChars="200" w:firstLine="420"/>
        <w:rPr>
          <w:rFonts w:ascii="宋体" w:hAnsi="宋体"/>
          <w:szCs w:val="21"/>
        </w:rPr>
      </w:pPr>
      <w:r w:rsidRPr="003F1335">
        <w:rPr>
          <w:rFonts w:ascii="宋体" w:hAnsi="宋体" w:hint="eastAsia"/>
          <w:szCs w:val="21"/>
        </w:rPr>
        <w:t>（</w:t>
      </w:r>
      <w:r w:rsidR="00E661C5">
        <w:rPr>
          <w:rFonts w:ascii="宋体" w:hAnsi="宋体" w:hint="eastAsia"/>
          <w:szCs w:val="21"/>
        </w:rPr>
        <w:t>9</w:t>
      </w:r>
      <w:r w:rsidRPr="003F1335">
        <w:rPr>
          <w:rFonts w:ascii="宋体" w:hAnsi="宋体" w:hint="eastAsia"/>
          <w:szCs w:val="21"/>
        </w:rPr>
        <w:t>）</w:t>
      </w:r>
      <w:r w:rsidRPr="003F1335">
        <w:rPr>
          <w:rFonts w:ascii="宋体" w:hAnsi="宋体"/>
          <w:szCs w:val="21"/>
        </w:rPr>
        <w:t>变更基金份额持有人大会程序</w:t>
      </w:r>
      <w:r w:rsidRPr="003F1335">
        <w:rPr>
          <w:rFonts w:ascii="宋体" w:hAnsi="宋体" w:hint="eastAsia"/>
          <w:szCs w:val="21"/>
        </w:rPr>
        <w:t>；</w:t>
      </w:r>
    </w:p>
    <w:p w:rsidR="00E5032B" w:rsidRPr="003F1335" w:rsidRDefault="00E5032B" w:rsidP="007A7ABC">
      <w:pPr>
        <w:spacing w:line="360" w:lineRule="auto"/>
        <w:ind w:firstLineChars="200" w:firstLine="420"/>
        <w:rPr>
          <w:rFonts w:ascii="宋体" w:hAnsi="宋体"/>
          <w:szCs w:val="21"/>
        </w:rPr>
      </w:pPr>
      <w:r w:rsidRPr="003F1335">
        <w:rPr>
          <w:rFonts w:ascii="宋体" w:hAnsi="宋体" w:hint="eastAsia"/>
          <w:szCs w:val="21"/>
        </w:rPr>
        <w:t>（</w:t>
      </w:r>
      <w:r w:rsidR="00E661C5">
        <w:rPr>
          <w:rFonts w:ascii="宋体" w:hAnsi="宋体" w:hint="eastAsia"/>
          <w:szCs w:val="21"/>
        </w:rPr>
        <w:t>10</w:t>
      </w:r>
      <w:r w:rsidRPr="003F1335">
        <w:rPr>
          <w:rFonts w:ascii="宋体" w:hAnsi="宋体" w:hint="eastAsia"/>
          <w:szCs w:val="21"/>
        </w:rPr>
        <w:t>）基金管理人或基金托管人要求召开基金份额持有人大会；</w:t>
      </w:r>
    </w:p>
    <w:p w:rsidR="00E5032B" w:rsidRPr="003F1335" w:rsidRDefault="00E5032B" w:rsidP="007A7ABC">
      <w:pPr>
        <w:spacing w:line="360" w:lineRule="auto"/>
        <w:ind w:firstLineChars="200" w:firstLine="420"/>
        <w:rPr>
          <w:rFonts w:ascii="宋体" w:hAnsi="宋体"/>
          <w:szCs w:val="21"/>
        </w:rPr>
      </w:pPr>
      <w:r w:rsidRPr="003F1335">
        <w:rPr>
          <w:rFonts w:ascii="宋体" w:hAnsi="宋体" w:hint="eastAsia"/>
          <w:szCs w:val="21"/>
        </w:rPr>
        <w:t>（</w:t>
      </w:r>
      <w:r w:rsidR="00E661C5">
        <w:rPr>
          <w:rFonts w:ascii="宋体" w:hAnsi="宋体" w:hint="eastAsia"/>
          <w:szCs w:val="21"/>
        </w:rPr>
        <w:t>11</w:t>
      </w:r>
      <w:r w:rsidRPr="003F1335">
        <w:rPr>
          <w:rFonts w:ascii="宋体" w:hAnsi="宋体" w:hint="eastAsia"/>
          <w:szCs w:val="21"/>
        </w:rPr>
        <w:t>）单独或合计持有本基金总份额10％以上（含10％）基金份额的基金份额持有人（以基金管理人收到提议当日的基金份额计算，下同）就同一事项书面要求召开基金份额持有人大会；</w:t>
      </w:r>
    </w:p>
    <w:p w:rsidR="00E5032B" w:rsidRPr="003F1335" w:rsidRDefault="00E5032B" w:rsidP="007A7ABC">
      <w:pPr>
        <w:spacing w:line="360" w:lineRule="auto"/>
        <w:ind w:firstLineChars="200" w:firstLine="420"/>
        <w:rPr>
          <w:rFonts w:ascii="宋体" w:hAnsi="宋体"/>
          <w:szCs w:val="21"/>
        </w:rPr>
      </w:pPr>
      <w:r w:rsidRPr="003F1335">
        <w:rPr>
          <w:rFonts w:ascii="宋体" w:hAnsi="宋体" w:hint="eastAsia"/>
          <w:szCs w:val="21"/>
        </w:rPr>
        <w:t>（</w:t>
      </w:r>
      <w:r w:rsidR="00E661C5">
        <w:rPr>
          <w:rFonts w:ascii="宋体" w:hAnsi="宋体" w:hint="eastAsia"/>
          <w:szCs w:val="21"/>
        </w:rPr>
        <w:t>12</w:t>
      </w:r>
      <w:r w:rsidRPr="003F1335">
        <w:rPr>
          <w:rFonts w:ascii="宋体" w:hAnsi="宋体" w:hint="eastAsia"/>
          <w:szCs w:val="21"/>
        </w:rPr>
        <w:t>）对基金当事人权利和义务产生重大影响的其他事项；</w:t>
      </w:r>
    </w:p>
    <w:p w:rsidR="00E5032B" w:rsidRPr="003F1335" w:rsidRDefault="00E5032B" w:rsidP="007A7ABC">
      <w:pPr>
        <w:spacing w:line="360" w:lineRule="auto"/>
        <w:ind w:firstLineChars="200" w:firstLine="420"/>
        <w:rPr>
          <w:rFonts w:ascii="宋体" w:hAnsi="宋体"/>
          <w:szCs w:val="21"/>
        </w:rPr>
      </w:pPr>
      <w:r w:rsidRPr="003F1335">
        <w:rPr>
          <w:rFonts w:ascii="宋体" w:hAnsi="宋体" w:hint="eastAsia"/>
          <w:szCs w:val="21"/>
        </w:rPr>
        <w:t>（</w:t>
      </w:r>
      <w:r w:rsidR="00E661C5">
        <w:rPr>
          <w:rFonts w:ascii="宋体" w:hAnsi="宋体" w:hint="eastAsia"/>
          <w:szCs w:val="21"/>
        </w:rPr>
        <w:t>13</w:t>
      </w:r>
      <w:r w:rsidRPr="003F1335">
        <w:rPr>
          <w:rFonts w:ascii="宋体" w:hAnsi="宋体" w:hint="eastAsia"/>
          <w:szCs w:val="21"/>
        </w:rPr>
        <w:t>）法律法规、《基金合同》或中国证监会规定的其他应当召开基金份额持有人大会的事项。</w:t>
      </w:r>
    </w:p>
    <w:p w:rsidR="00E5032B" w:rsidRPr="003F1335" w:rsidRDefault="00E5032B" w:rsidP="007A7ABC">
      <w:pPr>
        <w:spacing w:line="360" w:lineRule="auto"/>
        <w:ind w:firstLineChars="200" w:firstLine="420"/>
        <w:rPr>
          <w:rFonts w:ascii="宋体" w:hAnsi="宋体"/>
          <w:szCs w:val="21"/>
        </w:rPr>
      </w:pPr>
      <w:r w:rsidRPr="003F1335">
        <w:rPr>
          <w:rFonts w:ascii="宋体" w:hAnsi="宋体" w:hint="eastAsia"/>
          <w:szCs w:val="21"/>
        </w:rPr>
        <w:t>但出现下列情况时，可不经基金份额持有人大会决议，由基金管理人和基金托管人同意后变更并公告，并报中国证监会备案：</w:t>
      </w:r>
    </w:p>
    <w:p w:rsidR="00E5032B" w:rsidRPr="003F1335" w:rsidRDefault="00E5032B" w:rsidP="007A7ABC">
      <w:pPr>
        <w:spacing w:line="360" w:lineRule="auto"/>
        <w:ind w:firstLineChars="200" w:firstLine="420"/>
        <w:rPr>
          <w:rFonts w:ascii="宋体" w:hAnsi="宋体"/>
          <w:szCs w:val="21"/>
        </w:rPr>
      </w:pPr>
      <w:r w:rsidRPr="003F1335">
        <w:rPr>
          <w:rFonts w:ascii="宋体" w:hAnsi="宋体" w:hint="eastAsia"/>
          <w:szCs w:val="21"/>
        </w:rPr>
        <w:t>（1）调低基金管理费、基金托管费；</w:t>
      </w:r>
    </w:p>
    <w:p w:rsidR="00E5032B" w:rsidRPr="003F1335" w:rsidRDefault="00E5032B" w:rsidP="007A7ABC">
      <w:pPr>
        <w:spacing w:line="360" w:lineRule="auto"/>
        <w:ind w:firstLineChars="200" w:firstLine="420"/>
        <w:rPr>
          <w:rFonts w:ascii="宋体" w:hAnsi="宋体"/>
          <w:szCs w:val="21"/>
        </w:rPr>
      </w:pPr>
      <w:r w:rsidRPr="003F1335">
        <w:rPr>
          <w:rFonts w:ascii="宋体" w:hAnsi="宋体" w:hint="eastAsia"/>
          <w:szCs w:val="21"/>
        </w:rPr>
        <w:t>（2）法律法规要求增加的基金费用的收取；</w:t>
      </w:r>
    </w:p>
    <w:p w:rsidR="00E5032B" w:rsidRPr="003F1335" w:rsidRDefault="00E5032B" w:rsidP="007A7ABC">
      <w:pPr>
        <w:spacing w:line="360" w:lineRule="auto"/>
        <w:ind w:firstLineChars="200" w:firstLine="420"/>
        <w:rPr>
          <w:rFonts w:ascii="宋体" w:hAnsi="宋体"/>
          <w:szCs w:val="21"/>
        </w:rPr>
      </w:pPr>
      <w:r w:rsidRPr="003F1335">
        <w:rPr>
          <w:rFonts w:ascii="宋体" w:hAnsi="宋体" w:hint="eastAsia"/>
          <w:szCs w:val="21"/>
        </w:rPr>
        <w:t>（3）</w:t>
      </w:r>
      <w:r w:rsidRPr="003F1335">
        <w:rPr>
          <w:rFonts w:ascii="宋体" w:hAnsi="宋体"/>
          <w:szCs w:val="21"/>
        </w:rPr>
        <w:t>在</w:t>
      </w:r>
      <w:r w:rsidRPr="003F1335">
        <w:rPr>
          <w:rFonts w:ascii="宋体" w:hAnsi="宋体" w:hint="eastAsia"/>
          <w:szCs w:val="21"/>
        </w:rPr>
        <w:t>法律法规和</w:t>
      </w:r>
      <w:r w:rsidRPr="003F1335">
        <w:rPr>
          <w:rFonts w:ascii="宋体" w:hAnsi="宋体"/>
          <w:szCs w:val="21"/>
        </w:rPr>
        <w:t>《基金合同》规定的范围内</w:t>
      </w:r>
      <w:r w:rsidRPr="003F1335">
        <w:rPr>
          <w:rFonts w:ascii="宋体" w:hAnsi="宋体" w:hint="eastAsia"/>
          <w:szCs w:val="21"/>
        </w:rPr>
        <w:t>调整</w:t>
      </w:r>
      <w:r w:rsidRPr="003F1335">
        <w:rPr>
          <w:rFonts w:ascii="宋体" w:hAnsi="宋体"/>
          <w:szCs w:val="21"/>
        </w:rPr>
        <w:t>本基金的申购费率、调低赎回费率</w:t>
      </w:r>
      <w:r w:rsidRPr="003F1335">
        <w:rPr>
          <w:rFonts w:ascii="宋体" w:hAnsi="宋体" w:hint="eastAsia"/>
          <w:szCs w:val="21"/>
        </w:rPr>
        <w:t>；</w:t>
      </w:r>
    </w:p>
    <w:p w:rsidR="00E5032B" w:rsidRPr="003F1335" w:rsidRDefault="00E5032B" w:rsidP="007A7ABC">
      <w:pPr>
        <w:spacing w:line="360" w:lineRule="auto"/>
        <w:ind w:firstLineChars="200" w:firstLine="420"/>
        <w:rPr>
          <w:rFonts w:ascii="宋体" w:hAnsi="宋体"/>
          <w:szCs w:val="21"/>
        </w:rPr>
      </w:pPr>
      <w:r w:rsidRPr="003F1335">
        <w:rPr>
          <w:rFonts w:ascii="宋体" w:hAnsi="宋体" w:hint="eastAsia"/>
          <w:szCs w:val="21"/>
        </w:rPr>
        <w:lastRenderedPageBreak/>
        <w:t>（</w:t>
      </w:r>
      <w:r w:rsidR="00EA24B9">
        <w:rPr>
          <w:rFonts w:ascii="宋体" w:hAnsi="宋体" w:hint="eastAsia"/>
          <w:szCs w:val="21"/>
        </w:rPr>
        <w:t>4</w:t>
      </w:r>
      <w:r w:rsidRPr="003F1335">
        <w:rPr>
          <w:rFonts w:ascii="宋体" w:hAnsi="宋体" w:hint="eastAsia"/>
          <w:szCs w:val="21"/>
        </w:rPr>
        <w:t>）因相应的法律法规发生变动而应当对《基金合同》进行修改；</w:t>
      </w:r>
    </w:p>
    <w:p w:rsidR="00E5032B" w:rsidRPr="003F1335" w:rsidRDefault="00E5032B" w:rsidP="007A7ABC">
      <w:pPr>
        <w:spacing w:line="360" w:lineRule="auto"/>
        <w:ind w:firstLineChars="200" w:firstLine="420"/>
        <w:rPr>
          <w:rFonts w:ascii="宋体" w:hAnsi="宋体"/>
          <w:szCs w:val="21"/>
        </w:rPr>
      </w:pPr>
      <w:r w:rsidRPr="003F1335">
        <w:rPr>
          <w:rFonts w:ascii="宋体" w:hAnsi="宋体" w:hint="eastAsia"/>
          <w:szCs w:val="21"/>
        </w:rPr>
        <w:t>（</w:t>
      </w:r>
      <w:r w:rsidR="00EA24B9">
        <w:rPr>
          <w:rFonts w:ascii="宋体" w:hAnsi="宋体" w:hint="eastAsia"/>
          <w:szCs w:val="21"/>
        </w:rPr>
        <w:t>5</w:t>
      </w:r>
      <w:r w:rsidRPr="003F1335">
        <w:rPr>
          <w:rFonts w:ascii="宋体" w:hAnsi="宋体" w:hint="eastAsia"/>
          <w:szCs w:val="21"/>
        </w:rPr>
        <w:t>）《基金合同》的修改对基金份额持有人利益无实质性不利影响或修改不涉及《基金合同》当事人权利义务关系发生变化；</w:t>
      </w:r>
    </w:p>
    <w:p w:rsidR="00E5032B" w:rsidRPr="003F1335" w:rsidRDefault="00E5032B" w:rsidP="007A7ABC">
      <w:pPr>
        <w:spacing w:line="360" w:lineRule="auto"/>
        <w:ind w:firstLineChars="200" w:firstLine="420"/>
        <w:rPr>
          <w:rFonts w:ascii="宋体" w:hAnsi="宋体"/>
          <w:szCs w:val="21"/>
        </w:rPr>
      </w:pPr>
      <w:r w:rsidRPr="003F1335">
        <w:rPr>
          <w:rFonts w:ascii="宋体" w:hAnsi="宋体" w:hint="eastAsia"/>
          <w:szCs w:val="21"/>
        </w:rPr>
        <w:t>（</w:t>
      </w:r>
      <w:r w:rsidR="00EA24B9">
        <w:rPr>
          <w:rFonts w:ascii="宋体" w:hAnsi="宋体" w:hint="eastAsia"/>
          <w:szCs w:val="21"/>
        </w:rPr>
        <w:t>6</w:t>
      </w:r>
      <w:r w:rsidRPr="003F1335">
        <w:rPr>
          <w:rFonts w:ascii="宋体" w:hAnsi="宋体" w:hint="eastAsia"/>
          <w:szCs w:val="21"/>
        </w:rPr>
        <w:t>）除按照法律法规和《基金合同》规定应当召开基金份额持有人大会的以外的其他情形。</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2、关于《基金合同》变更的基金份额持有人大会决议经中国证监会核准生效后方可执行，自《基金合同》</w:t>
      </w:r>
      <w:r w:rsidR="009E0763">
        <w:rPr>
          <w:rFonts w:ascii="宋体" w:hAnsi="宋体" w:hint="eastAsia"/>
          <w:szCs w:val="21"/>
        </w:rPr>
        <w:t>变更</w:t>
      </w:r>
      <w:r w:rsidRPr="003F1335">
        <w:rPr>
          <w:rFonts w:ascii="宋体" w:hAnsi="宋体" w:hint="eastAsia"/>
          <w:szCs w:val="21"/>
        </w:rPr>
        <w:t>生效之日起在至少一家指定报刊和网站公告。</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二、《基金合同》的终止</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有下列情形之一的，《基金合同》应当终止：</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1、基金份额持有人大会决定终止的；</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2、基金管理人、基金托管人职责终止，在6个月内没有新基金管理人、新基金托管人承接的；</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3、《基金合同》约定的其他情形；</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4、相关法律法规和中国证监会规定的其他情况。</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三、基金财产的清算</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1、基金财产清算小组：自出现《基金合同》终止事由之日起</w:t>
      </w:r>
      <w:r w:rsidRPr="003F1335">
        <w:rPr>
          <w:rFonts w:ascii="宋体" w:hAnsi="宋体"/>
          <w:szCs w:val="21"/>
        </w:rPr>
        <w:t>30</w:t>
      </w:r>
      <w:r w:rsidRPr="003F1335">
        <w:rPr>
          <w:rFonts w:ascii="宋体" w:hAnsi="宋体" w:hint="eastAsia"/>
          <w:szCs w:val="21"/>
        </w:rPr>
        <w:t>个工作日内成立清算小组，基金管理人组织基金财产清算小组并在中国证监会的监督下进行基金清算。</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3、基金财产清算小组职责：基金财产清算小组负责基金财产的保管、清理、估价、变现和分配。基金财产清算小组可以依法进行必要的民事活动。</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4、基金财产清算程序：</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（1）《基金合同》终止后，由基金财产清算小组统一接管基金；</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（2）对基金财产和债权债务进行清理和确认；</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（3）对基金财产进行估值和变现；</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（4）制作清算报告；</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（5）聘请会计师事务所对清算报告进行外部审计，聘请律师事务所对清算报告出具法</w:t>
      </w:r>
      <w:r w:rsidRPr="003F1335">
        <w:rPr>
          <w:rFonts w:ascii="宋体" w:hAnsi="宋体" w:hint="eastAsia"/>
          <w:szCs w:val="21"/>
        </w:rPr>
        <w:lastRenderedPageBreak/>
        <w:t>律意见书；</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（6）将清算报告报中国证监会备案并公告；</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（7）对基金财产进行分配；</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5、基金财产清算的期限为6个月。</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四、清算费用</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清算费用是指基金财产清算小组在进行基金清算过程中发生的所有合理费用，清算费用由基金财产清算小组优先从基金财产中支付。</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五、基金财产清算剩余资产的分配</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依据基金财产清算的分配方案，将基金财产清算后的全部剩余资产扣除基金财产清算费用、交纳所欠税款并清偿基金债务后，按基金份额持有人持有的基金份额比例进行分配。</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六、基金财产清算的公告</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清算过程中的有关重大事项须及时公告；基金财产清算报告经会计师事务所审计并由律师事务所出具法律意见书后报中国证监会备案并公告。</w:t>
      </w:r>
      <w:r w:rsidRPr="003F1335">
        <w:rPr>
          <w:rFonts w:ascii="宋体" w:hAnsi="宋体"/>
          <w:szCs w:val="21"/>
        </w:rPr>
        <w:t>基金财产清算公告于</w:t>
      </w:r>
      <w:r w:rsidRPr="003F1335">
        <w:rPr>
          <w:rFonts w:ascii="宋体" w:hAnsi="宋体" w:hint="eastAsia"/>
          <w:szCs w:val="21"/>
        </w:rPr>
        <w:t>《基金合同》终止并报中国证监会备案后</w:t>
      </w:r>
      <w:r w:rsidRPr="003F1335">
        <w:rPr>
          <w:rFonts w:ascii="宋体" w:hAnsi="宋体"/>
          <w:szCs w:val="21"/>
        </w:rPr>
        <w:t>5</w:t>
      </w:r>
      <w:r w:rsidRPr="003F1335">
        <w:rPr>
          <w:rFonts w:ascii="宋体" w:hAnsi="宋体" w:hint="eastAsia"/>
          <w:szCs w:val="21"/>
        </w:rPr>
        <w:t>个工作日内由基金财产清算小组进行公告。</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七、基金财产清算账册及文件的保存</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基金财产清算账册及有关文件由基金托管人保存</w:t>
      </w:r>
      <w:r w:rsidRPr="003F1335">
        <w:rPr>
          <w:rFonts w:ascii="宋体" w:hAnsi="宋体"/>
          <w:szCs w:val="21"/>
        </w:rPr>
        <w:t>15</w:t>
      </w:r>
      <w:r w:rsidRPr="003F1335">
        <w:rPr>
          <w:rFonts w:ascii="宋体" w:hAnsi="宋体" w:hint="eastAsia"/>
          <w:szCs w:val="21"/>
        </w:rPr>
        <w:t>年以上。</w:t>
      </w:r>
    </w:p>
    <w:p w:rsidR="00BB440D" w:rsidRPr="00E5032B" w:rsidRDefault="00BB440D" w:rsidP="00954DA4">
      <w:pPr>
        <w:spacing w:line="360" w:lineRule="auto"/>
        <w:ind w:firstLineChars="200" w:firstLine="420"/>
        <w:rPr>
          <w:rFonts w:ascii="宋体" w:hAnsi="宋体"/>
          <w:szCs w:val="21"/>
        </w:rPr>
      </w:pPr>
    </w:p>
    <w:p w:rsidR="00BB440D" w:rsidRDefault="00BB440D" w:rsidP="00237E0C">
      <w:pPr>
        <w:pStyle w:val="2"/>
        <w:numPr>
          <w:ilvl w:val="0"/>
          <w:numId w:val="0"/>
        </w:numPr>
        <w:jc w:val="center"/>
        <w:rPr>
          <w:rFonts w:ascii="宋体" w:hAnsi="宋体" w:cs="Arial"/>
          <w:sz w:val="30"/>
          <w:szCs w:val="30"/>
        </w:rPr>
      </w:pPr>
      <w:bookmarkStart w:id="345" w:name="_Toc48649720"/>
      <w:bookmarkStart w:id="346" w:name="_Toc79392641"/>
      <w:bookmarkStart w:id="347" w:name="_Toc98560365"/>
      <w:bookmarkStart w:id="348" w:name="_Toc123051466"/>
      <w:bookmarkStart w:id="349" w:name="_Toc123102467"/>
      <w:bookmarkStart w:id="350" w:name="_Toc123112248"/>
      <w:r w:rsidRPr="004F5F29">
        <w:rPr>
          <w:rFonts w:ascii="宋体" w:hAnsi="宋体" w:cs="Arial"/>
          <w:sz w:val="21"/>
          <w:szCs w:val="21"/>
        </w:rPr>
        <w:br w:type="page"/>
      </w:r>
      <w:bookmarkStart w:id="351" w:name="_Toc188958591"/>
      <w:bookmarkStart w:id="352" w:name="_Toc193680560"/>
      <w:bookmarkStart w:id="353" w:name="_Toc193680878"/>
      <w:bookmarkStart w:id="354" w:name="_Toc193683050"/>
      <w:bookmarkStart w:id="355" w:name="_Toc193683140"/>
      <w:bookmarkStart w:id="356" w:name="_Toc193709745"/>
      <w:bookmarkStart w:id="357" w:name="_Toc196725310"/>
      <w:bookmarkStart w:id="358" w:name="_Toc139991750"/>
      <w:bookmarkStart w:id="359" w:name="_Toc493611922"/>
      <w:r w:rsidR="00237E0C" w:rsidRPr="00237E0C">
        <w:rPr>
          <w:rFonts w:ascii="宋体" w:eastAsia="宋体" w:hAnsi="宋体" w:cs="Arial" w:hint="eastAsia"/>
          <w:sz w:val="30"/>
          <w:szCs w:val="30"/>
        </w:rPr>
        <w:lastRenderedPageBreak/>
        <w:t>第</w:t>
      </w:r>
      <w:r w:rsidR="00237E0C">
        <w:rPr>
          <w:rFonts w:ascii="宋体" w:eastAsia="宋体" w:hAnsi="宋体" w:cs="Arial" w:hint="eastAsia"/>
          <w:sz w:val="30"/>
          <w:szCs w:val="30"/>
        </w:rPr>
        <w:t>二十</w:t>
      </w:r>
      <w:r w:rsidR="00237E0C" w:rsidRPr="00237E0C">
        <w:rPr>
          <w:rFonts w:ascii="宋体" w:eastAsia="宋体" w:hAnsi="宋体" w:cs="Arial" w:hint="eastAsia"/>
          <w:sz w:val="30"/>
          <w:szCs w:val="30"/>
        </w:rPr>
        <w:t>部分</w:t>
      </w:r>
      <w:r w:rsidR="00237E0C">
        <w:rPr>
          <w:rFonts w:ascii="宋体" w:eastAsia="宋体" w:hAnsi="宋体" w:cs="Arial" w:hint="eastAsia"/>
          <w:sz w:val="30"/>
          <w:szCs w:val="30"/>
        </w:rPr>
        <w:t xml:space="preserve"> </w:t>
      </w:r>
      <w:r w:rsidRPr="00C5571C">
        <w:rPr>
          <w:rFonts w:ascii="宋体" w:eastAsia="宋体" w:hAnsi="宋体" w:cs="Arial" w:hint="eastAsia"/>
          <w:sz w:val="30"/>
          <w:szCs w:val="30"/>
        </w:rPr>
        <w:t>业务规则</w:t>
      </w:r>
      <w:bookmarkEnd w:id="351"/>
      <w:bookmarkEnd w:id="352"/>
      <w:bookmarkEnd w:id="353"/>
      <w:bookmarkEnd w:id="354"/>
      <w:bookmarkEnd w:id="355"/>
      <w:bookmarkEnd w:id="356"/>
      <w:bookmarkEnd w:id="357"/>
      <w:bookmarkEnd w:id="359"/>
    </w:p>
    <w:p w:rsidR="00BB440D" w:rsidRPr="004F5F29" w:rsidRDefault="00BB440D" w:rsidP="00954DA4">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份额持有人应遵守《南方基金管理有限公司开放式基金业务规则》（以下称《业务规则》）。《业务规则》由基金管理人制订并由其解释与修改，但《业务规则》的修改若实质修改了《基金合同》，则应召开基金份额持有人大会，对《基金合同》的修改达成决议。</w:t>
      </w:r>
    </w:p>
    <w:p w:rsidR="00BB440D" w:rsidRDefault="00BB440D" w:rsidP="00237E0C">
      <w:pPr>
        <w:pStyle w:val="2"/>
        <w:numPr>
          <w:ilvl w:val="0"/>
          <w:numId w:val="0"/>
        </w:numPr>
        <w:jc w:val="center"/>
        <w:rPr>
          <w:rFonts w:ascii="宋体" w:hAnsi="宋体" w:cs="Arial"/>
          <w:sz w:val="30"/>
          <w:szCs w:val="30"/>
        </w:rPr>
      </w:pPr>
      <w:r w:rsidRPr="004F5F29">
        <w:rPr>
          <w:rFonts w:ascii="宋体" w:hAnsi="宋体" w:cs="Arial"/>
          <w:sz w:val="21"/>
          <w:szCs w:val="21"/>
        </w:rPr>
        <w:br w:type="page"/>
      </w:r>
      <w:bookmarkStart w:id="360" w:name="_Toc188958592"/>
      <w:bookmarkStart w:id="361" w:name="_Toc193680561"/>
      <w:bookmarkStart w:id="362" w:name="_Toc193680879"/>
      <w:bookmarkStart w:id="363" w:name="_Toc193683051"/>
      <w:bookmarkStart w:id="364" w:name="_Toc193683141"/>
      <w:bookmarkStart w:id="365" w:name="_Toc193709746"/>
      <w:bookmarkStart w:id="366" w:name="_Toc196725311"/>
      <w:bookmarkStart w:id="367" w:name="_Toc493611923"/>
      <w:r w:rsidR="00B616AE" w:rsidRPr="00237E0C">
        <w:rPr>
          <w:rFonts w:ascii="宋体" w:eastAsia="宋体" w:hAnsi="宋体" w:cs="Arial" w:hint="eastAsia"/>
          <w:sz w:val="30"/>
          <w:szCs w:val="30"/>
        </w:rPr>
        <w:lastRenderedPageBreak/>
        <w:t>第</w:t>
      </w:r>
      <w:r w:rsidR="00B616AE">
        <w:rPr>
          <w:rFonts w:ascii="宋体" w:eastAsia="宋体" w:hAnsi="宋体" w:cs="Arial" w:hint="eastAsia"/>
          <w:sz w:val="30"/>
          <w:szCs w:val="30"/>
        </w:rPr>
        <w:t>二十一</w:t>
      </w:r>
      <w:r w:rsidR="00237E0C" w:rsidRPr="00237E0C">
        <w:rPr>
          <w:rFonts w:ascii="宋体" w:eastAsia="宋体" w:hAnsi="宋体" w:cs="Arial" w:hint="eastAsia"/>
          <w:sz w:val="30"/>
          <w:szCs w:val="30"/>
        </w:rPr>
        <w:t>部分</w:t>
      </w:r>
      <w:r w:rsidR="00237E0C">
        <w:rPr>
          <w:rFonts w:ascii="宋体" w:eastAsia="宋体" w:hAnsi="宋体" w:cs="Arial" w:hint="eastAsia"/>
          <w:sz w:val="30"/>
          <w:szCs w:val="30"/>
        </w:rPr>
        <w:t xml:space="preserve"> </w:t>
      </w:r>
      <w:r w:rsidRPr="00C5571C">
        <w:rPr>
          <w:rFonts w:ascii="宋体" w:eastAsia="宋体" w:hAnsi="宋体" w:cs="Arial" w:hint="eastAsia"/>
          <w:sz w:val="30"/>
          <w:szCs w:val="30"/>
        </w:rPr>
        <w:t>违约责任</w:t>
      </w:r>
      <w:bookmarkEnd w:id="345"/>
      <w:bookmarkEnd w:id="346"/>
      <w:bookmarkEnd w:id="347"/>
      <w:bookmarkEnd w:id="348"/>
      <w:bookmarkEnd w:id="349"/>
      <w:bookmarkEnd w:id="350"/>
      <w:bookmarkEnd w:id="358"/>
      <w:bookmarkEnd w:id="360"/>
      <w:bookmarkEnd w:id="361"/>
      <w:bookmarkEnd w:id="362"/>
      <w:bookmarkEnd w:id="363"/>
      <w:bookmarkEnd w:id="364"/>
      <w:bookmarkEnd w:id="365"/>
      <w:bookmarkEnd w:id="366"/>
      <w:bookmarkEnd w:id="367"/>
    </w:p>
    <w:p w:rsidR="00BB440D" w:rsidRPr="004F5F29" w:rsidRDefault="00BB440D" w:rsidP="00954DA4">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一、因《基金合同》当事人的违约行为造成《基金合同》不能履行或者不能完全履行的，由违约的一方承担违约责任；如属《基金合同》当事人双方或多方当事人的违约，根据实际情况，由违约方分别承担各自应负的违约责任。但是发生下列情况，当事人可以免责：</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1、基金管理人及基金托管人按照中国证监会的规定或当时有效的法律法规的作为或不作为而造成的损失等；</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2、基金管理人由于按照《基金合同》规定的投资原则而行使或不行使其投资权而造成的损失等；</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3、不可抗力。</w:t>
      </w:r>
    </w:p>
    <w:p w:rsidR="00E5032B" w:rsidRPr="003F1335" w:rsidRDefault="00E5032B" w:rsidP="00E5032B">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二、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p>
    <w:p w:rsidR="00E5032B" w:rsidRPr="003F1335" w:rsidRDefault="00E5032B" w:rsidP="00E5032B">
      <w:pPr>
        <w:spacing w:line="360" w:lineRule="auto"/>
        <w:ind w:firstLineChars="200" w:firstLine="422"/>
        <w:rPr>
          <w:rFonts w:ascii="宋体" w:hAnsi="宋体"/>
          <w:b/>
          <w:bCs/>
          <w:szCs w:val="21"/>
        </w:rPr>
      </w:pPr>
    </w:p>
    <w:p w:rsidR="00E5032B" w:rsidRPr="003F1335" w:rsidRDefault="00E5032B" w:rsidP="00E5032B">
      <w:pPr>
        <w:spacing w:line="360" w:lineRule="auto"/>
        <w:ind w:firstLineChars="200" w:firstLine="422"/>
        <w:rPr>
          <w:rFonts w:ascii="宋体" w:hAnsi="宋体"/>
          <w:b/>
          <w:bCs/>
          <w:szCs w:val="21"/>
        </w:rPr>
      </w:pPr>
      <w:r w:rsidRPr="003F1335">
        <w:rPr>
          <w:rFonts w:ascii="宋体" w:hAnsi="宋体" w:hint="eastAsia"/>
          <w:b/>
          <w:bCs/>
          <w:szCs w:val="21"/>
        </w:rPr>
        <w:t>三、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BB440D" w:rsidRDefault="00BB440D" w:rsidP="00237E0C">
      <w:pPr>
        <w:pStyle w:val="2"/>
        <w:numPr>
          <w:ilvl w:val="0"/>
          <w:numId w:val="0"/>
        </w:numPr>
        <w:jc w:val="center"/>
        <w:rPr>
          <w:rFonts w:ascii="宋体" w:hAnsi="宋体" w:cs="Arial"/>
          <w:sz w:val="30"/>
          <w:szCs w:val="30"/>
        </w:rPr>
      </w:pPr>
      <w:r w:rsidRPr="004F5F29">
        <w:rPr>
          <w:rFonts w:ascii="宋体" w:hAnsi="宋体"/>
          <w:b w:val="0"/>
          <w:bCs w:val="0"/>
          <w:sz w:val="21"/>
          <w:szCs w:val="21"/>
        </w:rPr>
        <w:br w:type="page"/>
      </w:r>
      <w:bookmarkStart w:id="368" w:name="_Toc98560366"/>
      <w:bookmarkStart w:id="369" w:name="_Toc123051467"/>
      <w:bookmarkStart w:id="370" w:name="_Toc123102468"/>
      <w:bookmarkStart w:id="371" w:name="_Toc123112249"/>
      <w:bookmarkStart w:id="372" w:name="_Toc139991751"/>
      <w:bookmarkStart w:id="373" w:name="_Toc188958593"/>
      <w:bookmarkStart w:id="374" w:name="_Toc193680562"/>
      <w:bookmarkStart w:id="375" w:name="_Toc193680880"/>
      <w:bookmarkStart w:id="376" w:name="_Toc193683052"/>
      <w:bookmarkStart w:id="377" w:name="_Toc193683142"/>
      <w:bookmarkStart w:id="378" w:name="_Toc193709747"/>
      <w:bookmarkStart w:id="379" w:name="_Toc196725312"/>
      <w:bookmarkStart w:id="380" w:name="_Toc493611924"/>
      <w:r w:rsidR="00B616AE" w:rsidRPr="00237E0C">
        <w:rPr>
          <w:rFonts w:ascii="宋体" w:eastAsia="宋体" w:hAnsi="宋体" w:cs="Arial" w:hint="eastAsia"/>
          <w:sz w:val="30"/>
          <w:szCs w:val="30"/>
        </w:rPr>
        <w:lastRenderedPageBreak/>
        <w:t>第</w:t>
      </w:r>
      <w:r w:rsidR="00B616AE">
        <w:rPr>
          <w:rFonts w:ascii="宋体" w:eastAsia="宋体" w:hAnsi="宋体" w:cs="Arial" w:hint="eastAsia"/>
          <w:sz w:val="30"/>
          <w:szCs w:val="30"/>
        </w:rPr>
        <w:t>二十二</w:t>
      </w:r>
      <w:r w:rsidR="00237E0C" w:rsidRPr="00237E0C">
        <w:rPr>
          <w:rFonts w:ascii="宋体" w:eastAsia="宋体" w:hAnsi="宋体" w:cs="Arial" w:hint="eastAsia"/>
          <w:sz w:val="30"/>
          <w:szCs w:val="30"/>
        </w:rPr>
        <w:t>部分</w:t>
      </w:r>
      <w:r w:rsidR="00237E0C">
        <w:rPr>
          <w:rFonts w:ascii="宋体" w:eastAsia="宋体" w:hAnsi="宋体" w:cs="Arial" w:hint="eastAsia"/>
          <w:sz w:val="30"/>
          <w:szCs w:val="30"/>
        </w:rPr>
        <w:t xml:space="preserve"> </w:t>
      </w:r>
      <w:r w:rsidRPr="00C5571C">
        <w:rPr>
          <w:rFonts w:ascii="宋体" w:eastAsia="宋体" w:hAnsi="宋体" w:cs="Arial" w:hint="eastAsia"/>
          <w:sz w:val="30"/>
          <w:szCs w:val="30"/>
        </w:rPr>
        <w:t>争议的处理和适用的法律</w:t>
      </w:r>
      <w:bookmarkEnd w:id="368"/>
      <w:bookmarkEnd w:id="369"/>
      <w:bookmarkEnd w:id="370"/>
      <w:bookmarkEnd w:id="371"/>
      <w:bookmarkEnd w:id="372"/>
      <w:bookmarkEnd w:id="373"/>
      <w:bookmarkEnd w:id="374"/>
      <w:bookmarkEnd w:id="375"/>
      <w:bookmarkEnd w:id="376"/>
      <w:bookmarkEnd w:id="377"/>
      <w:bookmarkEnd w:id="378"/>
      <w:bookmarkEnd w:id="379"/>
      <w:bookmarkEnd w:id="380"/>
    </w:p>
    <w:p w:rsidR="00BB440D" w:rsidRPr="004F5F29" w:rsidRDefault="00BB440D" w:rsidP="00954DA4">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由败诉方承担。</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《基金合同》受中国法律管辖。</w:t>
      </w:r>
    </w:p>
    <w:p w:rsidR="00BB440D" w:rsidRDefault="00BB440D" w:rsidP="00237E0C">
      <w:pPr>
        <w:pStyle w:val="2"/>
        <w:numPr>
          <w:ilvl w:val="0"/>
          <w:numId w:val="0"/>
        </w:numPr>
        <w:jc w:val="center"/>
        <w:rPr>
          <w:rFonts w:ascii="宋体" w:hAnsi="宋体" w:cs="Arial"/>
          <w:sz w:val="30"/>
          <w:szCs w:val="30"/>
        </w:rPr>
      </w:pPr>
      <w:r w:rsidRPr="004F5F29">
        <w:rPr>
          <w:rFonts w:ascii="宋体" w:hAnsi="宋体"/>
          <w:sz w:val="21"/>
          <w:szCs w:val="21"/>
        </w:rPr>
        <w:br w:type="page"/>
      </w:r>
      <w:bookmarkStart w:id="381" w:name="_Toc123051468"/>
      <w:bookmarkStart w:id="382" w:name="_Toc123102469"/>
      <w:bookmarkStart w:id="383" w:name="_Toc123112250"/>
      <w:bookmarkStart w:id="384" w:name="_Toc139991752"/>
      <w:bookmarkStart w:id="385" w:name="_Toc188958594"/>
      <w:bookmarkStart w:id="386" w:name="_Toc193680563"/>
      <w:bookmarkStart w:id="387" w:name="_Toc193680881"/>
      <w:bookmarkStart w:id="388" w:name="_Toc193683053"/>
      <w:bookmarkStart w:id="389" w:name="_Toc193683143"/>
      <w:bookmarkStart w:id="390" w:name="_Toc193709748"/>
      <w:bookmarkStart w:id="391" w:name="_Toc196725313"/>
      <w:bookmarkStart w:id="392" w:name="_Toc493611925"/>
      <w:r w:rsidR="00237E0C" w:rsidRPr="00237E0C">
        <w:rPr>
          <w:rFonts w:ascii="宋体" w:eastAsia="宋体" w:hAnsi="宋体" w:cs="Arial" w:hint="eastAsia"/>
          <w:sz w:val="30"/>
          <w:szCs w:val="30"/>
        </w:rPr>
        <w:lastRenderedPageBreak/>
        <w:t>第</w:t>
      </w:r>
      <w:r w:rsidR="00237E0C">
        <w:rPr>
          <w:rFonts w:ascii="宋体" w:eastAsia="宋体" w:hAnsi="宋体" w:cs="Arial" w:hint="eastAsia"/>
          <w:sz w:val="30"/>
          <w:szCs w:val="30"/>
        </w:rPr>
        <w:t>二十</w:t>
      </w:r>
      <w:r w:rsidR="00B616AE">
        <w:rPr>
          <w:rFonts w:ascii="宋体" w:eastAsia="宋体" w:hAnsi="宋体" w:cs="Arial" w:hint="eastAsia"/>
          <w:sz w:val="30"/>
          <w:szCs w:val="30"/>
        </w:rPr>
        <w:t>三</w:t>
      </w:r>
      <w:r w:rsidR="00B616AE" w:rsidRPr="00237E0C">
        <w:rPr>
          <w:rFonts w:ascii="宋体" w:eastAsia="宋体" w:hAnsi="宋体" w:cs="Arial" w:hint="eastAsia"/>
          <w:sz w:val="30"/>
          <w:szCs w:val="30"/>
        </w:rPr>
        <w:t>部</w:t>
      </w:r>
      <w:r w:rsidR="00237E0C" w:rsidRPr="00237E0C">
        <w:rPr>
          <w:rFonts w:ascii="宋体" w:eastAsia="宋体" w:hAnsi="宋体" w:cs="Arial" w:hint="eastAsia"/>
          <w:sz w:val="30"/>
          <w:szCs w:val="30"/>
        </w:rPr>
        <w:t>分</w:t>
      </w:r>
      <w:r w:rsidR="00237E0C">
        <w:rPr>
          <w:rFonts w:ascii="宋体" w:eastAsia="宋体" w:hAnsi="宋体" w:cs="Arial" w:hint="eastAsia"/>
          <w:sz w:val="30"/>
          <w:szCs w:val="30"/>
        </w:rPr>
        <w:t xml:space="preserve"> </w:t>
      </w:r>
      <w:r w:rsidRPr="00C5571C">
        <w:rPr>
          <w:rFonts w:ascii="宋体" w:eastAsia="宋体" w:hAnsi="宋体" w:cs="Arial" w:hint="eastAsia"/>
          <w:sz w:val="30"/>
          <w:szCs w:val="30"/>
        </w:rPr>
        <w:t>基金合同的效力</w:t>
      </w:r>
      <w:bookmarkEnd w:id="381"/>
      <w:bookmarkEnd w:id="382"/>
      <w:bookmarkEnd w:id="383"/>
      <w:bookmarkEnd w:id="384"/>
      <w:bookmarkEnd w:id="385"/>
      <w:bookmarkEnd w:id="386"/>
      <w:bookmarkEnd w:id="387"/>
      <w:bookmarkEnd w:id="388"/>
      <w:bookmarkEnd w:id="389"/>
      <w:bookmarkEnd w:id="390"/>
      <w:bookmarkEnd w:id="391"/>
      <w:bookmarkEnd w:id="392"/>
    </w:p>
    <w:p w:rsidR="00BB440D" w:rsidRPr="004F5F29" w:rsidRDefault="00BB440D" w:rsidP="00954DA4">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《基金合同》是约定基金当事人之间、基金与基金当事人之间权利义务关系的法律文件。</w:t>
      </w:r>
    </w:p>
    <w:p w:rsidR="00F53FE0" w:rsidRDefault="00E5032B" w:rsidP="00E5032B">
      <w:pPr>
        <w:spacing w:line="360" w:lineRule="auto"/>
        <w:ind w:firstLineChars="200" w:firstLine="420"/>
        <w:rPr>
          <w:rFonts w:ascii="宋体" w:hAnsi="宋体" w:hint="eastAsia"/>
          <w:szCs w:val="21"/>
        </w:rPr>
      </w:pPr>
      <w:r w:rsidRPr="003F1335">
        <w:rPr>
          <w:rFonts w:ascii="宋体" w:hAnsi="宋体" w:hint="eastAsia"/>
          <w:szCs w:val="21"/>
        </w:rPr>
        <w:t>1、</w:t>
      </w:r>
      <w:r w:rsidR="00F53FE0">
        <w:rPr>
          <w:rFonts w:hint="eastAsia"/>
          <w:bCs/>
          <w:szCs w:val="21"/>
        </w:rPr>
        <w:t>本基金由南方恒元保本混合型证券投资基金转型而来。</w:t>
      </w:r>
      <w:r w:rsidRPr="003F1335">
        <w:rPr>
          <w:rFonts w:ascii="宋体" w:hAnsi="宋体" w:hint="eastAsia"/>
          <w:szCs w:val="21"/>
        </w:rPr>
        <w:t>《基金合同》经基金管理人、基金托管人双方盖章以及双方法定代表人或授权代表签字</w:t>
      </w:r>
      <w:r w:rsidR="00F53FE0">
        <w:rPr>
          <w:rFonts w:ascii="宋体" w:hAnsi="宋体" w:hint="eastAsia"/>
          <w:szCs w:val="21"/>
        </w:rPr>
        <w:t>，自</w:t>
      </w:r>
      <w:r w:rsidR="00F53FE0">
        <w:rPr>
          <w:rFonts w:hint="eastAsia"/>
          <w:bCs/>
          <w:szCs w:val="21"/>
        </w:rPr>
        <w:t>南方恒元保本混合型证券投资基金第三个</w:t>
      </w:r>
      <w:r w:rsidR="00F53FE0">
        <w:rPr>
          <w:rFonts w:ascii="宋体" w:hAnsi="宋体" w:hint="eastAsia"/>
          <w:szCs w:val="21"/>
        </w:rPr>
        <w:t>保本期到期操作期间截止日的次日起生效。</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2、《基金合同》的有效期自其生效之日起至基金财产清算结果报中国证监会批准并公告之日止。</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3、《基金合同》自生效之日起对包括基金管理人、基金托管人和基金份额持有人在内的《基金合同》各方当事人具有同等的法律约束力。</w:t>
      </w: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4、《基金合同》正本一式六份，除上报有关监管机构一式二份外，基金管理人、基金托管人各持有二份，每份具有同等的法律效力。</w:t>
      </w:r>
    </w:p>
    <w:p w:rsidR="00E5032B" w:rsidRPr="003F1335" w:rsidRDefault="00E5032B" w:rsidP="00E5032B">
      <w:pPr>
        <w:spacing w:line="360" w:lineRule="auto"/>
        <w:ind w:firstLineChars="200" w:firstLine="420"/>
        <w:rPr>
          <w:rFonts w:ascii="宋体" w:hAnsi="宋体"/>
          <w:szCs w:val="21"/>
        </w:rPr>
      </w:pPr>
      <w:bookmarkStart w:id="393" w:name="_Toc523711689"/>
      <w:r w:rsidRPr="003F1335">
        <w:rPr>
          <w:rFonts w:ascii="宋体" w:hAnsi="宋体" w:hint="eastAsia"/>
          <w:szCs w:val="21"/>
        </w:rPr>
        <w:t>5、《基金合同》</w:t>
      </w:r>
      <w:r w:rsidRPr="003F1335">
        <w:rPr>
          <w:rFonts w:ascii="宋体" w:hAnsi="宋体"/>
          <w:szCs w:val="21"/>
        </w:rPr>
        <w:t>可印制成册</w:t>
      </w:r>
      <w:r w:rsidRPr="003F1335">
        <w:rPr>
          <w:rFonts w:ascii="宋体" w:hAnsi="宋体" w:hint="eastAsia"/>
          <w:szCs w:val="21"/>
        </w:rPr>
        <w:t>，供投资者在基金管理人、基金托管人、代销机构的办公场所和营业场所查阅；投资者也可按工本费购买《基金合同》复制件或复印件，但内容应以《基金合同》正本为准。</w:t>
      </w:r>
    </w:p>
    <w:bookmarkEnd w:id="393"/>
    <w:p w:rsidR="00BB440D" w:rsidRDefault="00BB440D" w:rsidP="00237E0C">
      <w:pPr>
        <w:pStyle w:val="2"/>
        <w:numPr>
          <w:ilvl w:val="0"/>
          <w:numId w:val="0"/>
        </w:numPr>
        <w:jc w:val="center"/>
        <w:rPr>
          <w:rFonts w:ascii="宋体" w:hAnsi="宋体" w:cs="Arial"/>
          <w:sz w:val="30"/>
          <w:szCs w:val="30"/>
        </w:rPr>
      </w:pPr>
      <w:r w:rsidRPr="004F5F29">
        <w:rPr>
          <w:rFonts w:ascii="宋体" w:hAnsi="宋体"/>
          <w:sz w:val="21"/>
          <w:szCs w:val="21"/>
        </w:rPr>
        <w:br w:type="page"/>
      </w:r>
      <w:bookmarkStart w:id="394" w:name="_Toc139991753"/>
      <w:bookmarkStart w:id="395" w:name="_Toc188958595"/>
      <w:bookmarkStart w:id="396" w:name="_Toc193680564"/>
      <w:bookmarkStart w:id="397" w:name="_Toc193680882"/>
      <w:bookmarkStart w:id="398" w:name="_Toc193683054"/>
      <w:bookmarkStart w:id="399" w:name="_Toc193683144"/>
      <w:bookmarkStart w:id="400" w:name="_Toc193709749"/>
      <w:bookmarkStart w:id="401" w:name="_Toc196725314"/>
      <w:bookmarkStart w:id="402" w:name="_Toc493611926"/>
      <w:r w:rsidR="00B616AE" w:rsidRPr="00237E0C">
        <w:rPr>
          <w:rFonts w:ascii="宋体" w:eastAsia="宋体" w:hAnsi="宋体" w:cs="Arial" w:hint="eastAsia"/>
          <w:sz w:val="30"/>
          <w:szCs w:val="30"/>
        </w:rPr>
        <w:lastRenderedPageBreak/>
        <w:t>第</w:t>
      </w:r>
      <w:r w:rsidR="00B616AE">
        <w:rPr>
          <w:rFonts w:ascii="宋体" w:eastAsia="宋体" w:hAnsi="宋体" w:cs="Arial" w:hint="eastAsia"/>
          <w:sz w:val="30"/>
          <w:szCs w:val="30"/>
        </w:rPr>
        <w:t>二十四</w:t>
      </w:r>
      <w:r w:rsidR="00237E0C" w:rsidRPr="00237E0C">
        <w:rPr>
          <w:rFonts w:ascii="宋体" w:eastAsia="宋体" w:hAnsi="宋体" w:cs="Arial" w:hint="eastAsia"/>
          <w:sz w:val="30"/>
          <w:szCs w:val="30"/>
        </w:rPr>
        <w:t>部分</w:t>
      </w:r>
      <w:r w:rsidR="00237E0C">
        <w:rPr>
          <w:rFonts w:ascii="宋体" w:eastAsia="宋体" w:hAnsi="宋体" w:cs="Arial" w:hint="eastAsia"/>
          <w:sz w:val="30"/>
          <w:szCs w:val="30"/>
        </w:rPr>
        <w:t xml:space="preserve"> </w:t>
      </w:r>
      <w:r w:rsidRPr="00C5571C">
        <w:rPr>
          <w:rFonts w:ascii="宋体" w:eastAsia="宋体" w:hAnsi="宋体" w:cs="Arial" w:hint="eastAsia"/>
          <w:sz w:val="30"/>
          <w:szCs w:val="30"/>
        </w:rPr>
        <w:t>其他事项</w:t>
      </w:r>
      <w:bookmarkEnd w:id="394"/>
      <w:bookmarkEnd w:id="395"/>
      <w:bookmarkEnd w:id="396"/>
      <w:bookmarkEnd w:id="397"/>
      <w:bookmarkEnd w:id="398"/>
      <w:bookmarkEnd w:id="399"/>
      <w:bookmarkEnd w:id="400"/>
      <w:bookmarkEnd w:id="401"/>
      <w:bookmarkEnd w:id="402"/>
    </w:p>
    <w:p w:rsidR="00BB440D" w:rsidRPr="004F5F29" w:rsidRDefault="00BB440D" w:rsidP="00954DA4">
      <w:pPr>
        <w:spacing w:line="360" w:lineRule="auto"/>
        <w:ind w:firstLineChars="200" w:firstLine="420"/>
        <w:rPr>
          <w:rFonts w:ascii="宋体" w:hAnsi="宋体"/>
          <w:szCs w:val="21"/>
        </w:rPr>
      </w:pPr>
    </w:p>
    <w:p w:rsidR="00E5032B" w:rsidRPr="003F1335" w:rsidRDefault="00E5032B" w:rsidP="00E5032B">
      <w:pPr>
        <w:spacing w:line="360" w:lineRule="auto"/>
        <w:ind w:firstLineChars="200" w:firstLine="420"/>
        <w:rPr>
          <w:rFonts w:ascii="宋体" w:hAnsi="宋体"/>
          <w:szCs w:val="21"/>
        </w:rPr>
      </w:pPr>
      <w:r w:rsidRPr="003F1335">
        <w:rPr>
          <w:rFonts w:ascii="宋体" w:hAnsi="宋体" w:hint="eastAsia"/>
          <w:szCs w:val="21"/>
        </w:rPr>
        <w:t>《基金合同》如有未尽事宜，由《基金合同》当事人各方按有关法律法规协商解决。</w:t>
      </w:r>
    </w:p>
    <w:p w:rsidR="00BB440D" w:rsidRDefault="00BB440D" w:rsidP="00237E0C">
      <w:pPr>
        <w:pStyle w:val="2"/>
        <w:numPr>
          <w:ilvl w:val="0"/>
          <w:numId w:val="0"/>
        </w:numPr>
        <w:jc w:val="center"/>
        <w:rPr>
          <w:rFonts w:ascii="宋体" w:hAnsi="宋体" w:cs="Arial"/>
          <w:sz w:val="30"/>
          <w:szCs w:val="30"/>
        </w:rPr>
      </w:pPr>
      <w:r w:rsidRPr="004F5F29">
        <w:rPr>
          <w:rFonts w:ascii="宋体" w:hAnsi="宋体"/>
          <w:sz w:val="21"/>
          <w:szCs w:val="21"/>
        </w:rPr>
        <w:br w:type="page"/>
      </w:r>
      <w:bookmarkStart w:id="403" w:name="_Toc188958596"/>
      <w:bookmarkStart w:id="404" w:name="_Toc193680565"/>
      <w:bookmarkStart w:id="405" w:name="_Toc193680883"/>
      <w:bookmarkStart w:id="406" w:name="_Toc193683055"/>
      <w:bookmarkStart w:id="407" w:name="_Toc193683145"/>
      <w:bookmarkStart w:id="408" w:name="_Toc193709750"/>
      <w:bookmarkStart w:id="409" w:name="_Toc196725315"/>
      <w:bookmarkStart w:id="410" w:name="_Toc493611927"/>
      <w:r w:rsidR="00B616AE" w:rsidRPr="00237E0C">
        <w:rPr>
          <w:rFonts w:ascii="宋体" w:eastAsia="宋体" w:hAnsi="宋体" w:cs="Arial" w:hint="eastAsia"/>
          <w:sz w:val="30"/>
          <w:szCs w:val="30"/>
        </w:rPr>
        <w:lastRenderedPageBreak/>
        <w:t>第</w:t>
      </w:r>
      <w:r w:rsidR="00B616AE">
        <w:rPr>
          <w:rFonts w:ascii="宋体" w:eastAsia="宋体" w:hAnsi="宋体" w:cs="Arial" w:hint="eastAsia"/>
          <w:sz w:val="30"/>
          <w:szCs w:val="30"/>
        </w:rPr>
        <w:t>二十五</w:t>
      </w:r>
      <w:r w:rsidR="00237E0C" w:rsidRPr="00237E0C">
        <w:rPr>
          <w:rFonts w:ascii="宋体" w:eastAsia="宋体" w:hAnsi="宋体" w:cs="Arial" w:hint="eastAsia"/>
          <w:sz w:val="30"/>
          <w:szCs w:val="30"/>
        </w:rPr>
        <w:t>部分</w:t>
      </w:r>
      <w:r w:rsidR="00237E0C">
        <w:rPr>
          <w:rFonts w:ascii="宋体" w:eastAsia="宋体" w:hAnsi="宋体" w:cs="Arial" w:hint="eastAsia"/>
          <w:sz w:val="30"/>
          <w:szCs w:val="30"/>
        </w:rPr>
        <w:t xml:space="preserve"> </w:t>
      </w:r>
      <w:r w:rsidRPr="00C5571C">
        <w:rPr>
          <w:rFonts w:ascii="宋体" w:eastAsia="宋体" w:hAnsi="宋体" w:cs="Arial" w:hint="eastAsia"/>
          <w:sz w:val="30"/>
          <w:szCs w:val="30"/>
        </w:rPr>
        <w:t>基金合同内容摘要</w:t>
      </w:r>
      <w:bookmarkEnd w:id="403"/>
      <w:bookmarkEnd w:id="404"/>
      <w:bookmarkEnd w:id="405"/>
      <w:bookmarkEnd w:id="406"/>
      <w:bookmarkEnd w:id="407"/>
      <w:bookmarkEnd w:id="408"/>
      <w:bookmarkEnd w:id="409"/>
      <w:bookmarkEnd w:id="410"/>
    </w:p>
    <w:p w:rsidR="00AF2483" w:rsidRDefault="00AF2483" w:rsidP="00AF2483">
      <w:pPr>
        <w:pStyle w:val="-"/>
        <w:ind w:firstLine="420"/>
      </w:pPr>
      <w:r>
        <w:rPr>
          <w:rFonts w:hint="eastAsia"/>
        </w:rPr>
        <w:t>一、基金份额持有人、基金管理人和基金托管人的权利、义务</w:t>
      </w:r>
    </w:p>
    <w:p w:rsidR="00AF2483" w:rsidRDefault="00AF2483" w:rsidP="00AF2483">
      <w:pPr>
        <w:pStyle w:val="-"/>
        <w:ind w:firstLine="420"/>
      </w:pPr>
      <w:r>
        <w:rPr>
          <w:rFonts w:hint="eastAsia"/>
        </w:rPr>
        <w:t>（一）基金份额持有人的权利与义务</w:t>
      </w:r>
    </w:p>
    <w:p w:rsidR="00AF2483" w:rsidRDefault="00AF2483" w:rsidP="00AF2483">
      <w:pPr>
        <w:pStyle w:val="-"/>
        <w:ind w:firstLine="420"/>
      </w:pPr>
      <w:r>
        <w:rPr>
          <w:rFonts w:hint="eastAsia"/>
        </w:rPr>
        <w:t>基金投资者购买本基金基金份额的行为即视为对《基金合同》的承认和接受，基金投资者自取得依据《基金合同》募集的基金份额，即成为本基金份额持有人和《基金合同》的当事人，直至其不再持有本基金的基金份额。基金份额持有人作为《基金合同》当事人并不以在《基金合同》上书面签章或签字为必要条件。</w:t>
      </w:r>
    </w:p>
    <w:p w:rsidR="00AF2483" w:rsidRDefault="00AF2483" w:rsidP="00AF2483">
      <w:pPr>
        <w:pStyle w:val="-"/>
        <w:ind w:firstLine="420"/>
      </w:pPr>
      <w:r>
        <w:rPr>
          <w:rFonts w:hint="eastAsia"/>
        </w:rPr>
        <w:t>每份基金份额具有同等的合法权益。</w:t>
      </w:r>
    </w:p>
    <w:p w:rsidR="00AF2483" w:rsidRDefault="00AF2483" w:rsidP="00AF2483">
      <w:pPr>
        <w:pStyle w:val="-"/>
        <w:ind w:firstLine="420"/>
      </w:pPr>
      <w:r>
        <w:rPr>
          <w:rFonts w:hint="eastAsia"/>
        </w:rPr>
        <w:t>1、根据《基金法》、《运作办法》及其他有关规定，基金份额持有人的权利包括但不限于：</w:t>
      </w:r>
    </w:p>
    <w:p w:rsidR="00AF2483" w:rsidRDefault="00AF2483" w:rsidP="00AF2483">
      <w:pPr>
        <w:pStyle w:val="-"/>
        <w:ind w:firstLine="420"/>
      </w:pPr>
      <w:r>
        <w:rPr>
          <w:rFonts w:hint="eastAsia"/>
        </w:rPr>
        <w:t>（1）</w:t>
      </w:r>
      <w:r>
        <w:rPr>
          <w:rFonts w:hint="eastAsia"/>
        </w:rPr>
        <w:tab/>
        <w:t>分享基金财产收益；</w:t>
      </w:r>
    </w:p>
    <w:p w:rsidR="00AF2483" w:rsidRDefault="00AF2483" w:rsidP="00AF2483">
      <w:pPr>
        <w:pStyle w:val="-"/>
        <w:ind w:firstLine="420"/>
      </w:pPr>
      <w:r>
        <w:rPr>
          <w:rFonts w:hint="eastAsia"/>
        </w:rPr>
        <w:t>（2）</w:t>
      </w:r>
      <w:r>
        <w:rPr>
          <w:rFonts w:hint="eastAsia"/>
        </w:rPr>
        <w:tab/>
        <w:t>参与分配清算后的剩余基金财产；</w:t>
      </w:r>
    </w:p>
    <w:p w:rsidR="00AF2483" w:rsidRDefault="00AF2483" w:rsidP="00AF2483">
      <w:pPr>
        <w:pStyle w:val="-"/>
        <w:ind w:firstLine="420"/>
      </w:pPr>
      <w:r>
        <w:rPr>
          <w:rFonts w:hint="eastAsia"/>
        </w:rPr>
        <w:t>（3）</w:t>
      </w:r>
      <w:r>
        <w:rPr>
          <w:rFonts w:hint="eastAsia"/>
        </w:rPr>
        <w:tab/>
        <w:t>依法申请</w:t>
      </w:r>
      <w:r>
        <w:rPr>
          <w:rFonts w:hint="eastAsia"/>
          <w:bCs/>
        </w:rPr>
        <w:t>转让或者</w:t>
      </w:r>
      <w:r>
        <w:rPr>
          <w:rFonts w:hint="eastAsia"/>
        </w:rPr>
        <w:t>赎回其持有的基金份额；</w:t>
      </w:r>
    </w:p>
    <w:p w:rsidR="00AF2483" w:rsidRDefault="00AF2483" w:rsidP="00AF2483">
      <w:pPr>
        <w:pStyle w:val="-"/>
        <w:ind w:firstLine="420"/>
      </w:pPr>
      <w:r>
        <w:rPr>
          <w:rFonts w:hint="eastAsia"/>
        </w:rPr>
        <w:t>（4）</w:t>
      </w:r>
      <w:r>
        <w:rPr>
          <w:rFonts w:hint="eastAsia"/>
        </w:rPr>
        <w:tab/>
        <w:t>按照规定要求召开基金份额持有人大会；</w:t>
      </w:r>
    </w:p>
    <w:p w:rsidR="00AF2483" w:rsidRDefault="00AF2483" w:rsidP="00AF2483">
      <w:pPr>
        <w:pStyle w:val="-"/>
        <w:ind w:firstLine="420"/>
      </w:pPr>
      <w:r>
        <w:rPr>
          <w:rFonts w:hint="eastAsia"/>
        </w:rPr>
        <w:t>（5）</w:t>
      </w:r>
      <w:r>
        <w:rPr>
          <w:rFonts w:hint="eastAsia"/>
        </w:rPr>
        <w:tab/>
        <w:t>出席或者委派代表出席基金份额持有人大会，对基金份额持有人大会审议事项行使表决权；</w:t>
      </w:r>
    </w:p>
    <w:p w:rsidR="00AF2483" w:rsidRDefault="00AF2483" w:rsidP="00AF2483">
      <w:pPr>
        <w:pStyle w:val="-"/>
        <w:ind w:firstLine="420"/>
      </w:pPr>
      <w:r>
        <w:rPr>
          <w:rFonts w:hint="eastAsia"/>
        </w:rPr>
        <w:t>（6）</w:t>
      </w:r>
      <w:r>
        <w:rPr>
          <w:rFonts w:hint="eastAsia"/>
        </w:rPr>
        <w:tab/>
        <w:t>查阅或者复制公开披露的基金信息资料；</w:t>
      </w:r>
    </w:p>
    <w:p w:rsidR="00AF2483" w:rsidRDefault="00AF2483" w:rsidP="00AF2483">
      <w:pPr>
        <w:pStyle w:val="-"/>
        <w:ind w:firstLine="420"/>
      </w:pPr>
      <w:r>
        <w:rPr>
          <w:rFonts w:hint="eastAsia"/>
        </w:rPr>
        <w:t>（7）</w:t>
      </w:r>
      <w:r>
        <w:rPr>
          <w:rFonts w:hint="eastAsia"/>
        </w:rPr>
        <w:tab/>
        <w:t>监督基金管理人的投资运作；</w:t>
      </w:r>
    </w:p>
    <w:p w:rsidR="00AF2483" w:rsidRDefault="00AF2483" w:rsidP="00AF2483">
      <w:pPr>
        <w:pStyle w:val="-"/>
        <w:ind w:firstLine="420"/>
      </w:pPr>
      <w:r>
        <w:rPr>
          <w:rFonts w:hint="eastAsia"/>
        </w:rPr>
        <w:t>（8）</w:t>
      </w:r>
      <w:r>
        <w:rPr>
          <w:rFonts w:hint="eastAsia"/>
        </w:rPr>
        <w:tab/>
        <w:t>对基金管理人、基金托管人、基金销售机构损害其合法权益的行为依法提起诉讼；</w:t>
      </w:r>
    </w:p>
    <w:p w:rsidR="00AF2483" w:rsidRDefault="00AF2483" w:rsidP="00AF2483">
      <w:pPr>
        <w:pStyle w:val="-"/>
        <w:ind w:firstLine="420"/>
      </w:pPr>
      <w:r>
        <w:rPr>
          <w:rFonts w:hint="eastAsia"/>
        </w:rPr>
        <w:t>（9）</w:t>
      </w:r>
      <w:r>
        <w:rPr>
          <w:rFonts w:hint="eastAsia"/>
        </w:rPr>
        <w:tab/>
        <w:t>法律法规和《基金合同》规定的其他权利。</w:t>
      </w:r>
    </w:p>
    <w:p w:rsidR="00AF2483" w:rsidRDefault="00AF2483" w:rsidP="00AF2483">
      <w:pPr>
        <w:pStyle w:val="-"/>
        <w:ind w:firstLine="420"/>
      </w:pPr>
      <w:r>
        <w:rPr>
          <w:rFonts w:hint="eastAsia"/>
        </w:rPr>
        <w:t>2、根据《基金法》、《运作办法》及其他有关规定，基金份额持有人的义务包括但不限于：</w:t>
      </w:r>
    </w:p>
    <w:p w:rsidR="00AF2483" w:rsidRDefault="00AF2483" w:rsidP="00AF2483">
      <w:pPr>
        <w:pStyle w:val="-"/>
        <w:ind w:firstLine="420"/>
      </w:pPr>
      <w:r>
        <w:rPr>
          <w:rFonts w:hint="eastAsia"/>
        </w:rPr>
        <w:t>（1）</w:t>
      </w:r>
      <w:r>
        <w:rPr>
          <w:rFonts w:hint="eastAsia"/>
        </w:rPr>
        <w:tab/>
        <w:t>遵守《基金合同》；</w:t>
      </w:r>
    </w:p>
    <w:p w:rsidR="00AF2483" w:rsidRDefault="00AF2483" w:rsidP="00AF2483">
      <w:pPr>
        <w:pStyle w:val="-"/>
        <w:ind w:firstLine="420"/>
      </w:pPr>
      <w:r>
        <w:rPr>
          <w:rFonts w:hint="eastAsia"/>
        </w:rPr>
        <w:t>（2）</w:t>
      </w:r>
      <w:r>
        <w:rPr>
          <w:rFonts w:hint="eastAsia"/>
        </w:rPr>
        <w:tab/>
        <w:t>缴纳基金认购、申购、赎回款项及法律法规和《基金合同》所规定的费用；</w:t>
      </w:r>
    </w:p>
    <w:p w:rsidR="00AF2483" w:rsidRDefault="00AF2483" w:rsidP="00AF2483">
      <w:pPr>
        <w:pStyle w:val="-"/>
        <w:ind w:firstLine="420"/>
      </w:pPr>
      <w:r>
        <w:rPr>
          <w:rFonts w:hint="eastAsia"/>
        </w:rPr>
        <w:t>（3）</w:t>
      </w:r>
      <w:r>
        <w:rPr>
          <w:rFonts w:hint="eastAsia"/>
        </w:rPr>
        <w:tab/>
        <w:t>在其持有的基金份额范围内，承担基金亏损或者《基金合同》终止的有限责任；</w:t>
      </w:r>
    </w:p>
    <w:p w:rsidR="00AF2483" w:rsidRDefault="00AF2483" w:rsidP="00AF2483">
      <w:pPr>
        <w:pStyle w:val="-"/>
        <w:ind w:firstLine="420"/>
      </w:pPr>
      <w:r>
        <w:rPr>
          <w:rFonts w:hint="eastAsia"/>
        </w:rPr>
        <w:t>（4）</w:t>
      </w:r>
      <w:r>
        <w:rPr>
          <w:rFonts w:hint="eastAsia"/>
        </w:rPr>
        <w:tab/>
        <w:t>不从事任何有损基金及其他《基金合同》当事人合法权益的活动；</w:t>
      </w:r>
    </w:p>
    <w:p w:rsidR="00AF2483" w:rsidRDefault="00AF2483" w:rsidP="00AF2483">
      <w:pPr>
        <w:pStyle w:val="-"/>
        <w:ind w:firstLine="420"/>
      </w:pPr>
      <w:r>
        <w:rPr>
          <w:rFonts w:hint="eastAsia"/>
        </w:rPr>
        <w:t>（5）</w:t>
      </w:r>
      <w:r>
        <w:rPr>
          <w:rFonts w:hint="eastAsia"/>
        </w:rPr>
        <w:tab/>
        <w:t>返还在基金交易过程中因任何原因，自基金管理人、基金托管人及代销机构处获得的不当得利；</w:t>
      </w:r>
    </w:p>
    <w:p w:rsidR="00AF2483" w:rsidRDefault="00AF2483" w:rsidP="00AF2483">
      <w:pPr>
        <w:pStyle w:val="-"/>
        <w:ind w:firstLine="420"/>
      </w:pPr>
      <w:r>
        <w:rPr>
          <w:rFonts w:hint="eastAsia"/>
        </w:rPr>
        <w:t>（6）</w:t>
      </w:r>
      <w:r>
        <w:rPr>
          <w:rFonts w:hint="eastAsia"/>
        </w:rPr>
        <w:tab/>
        <w:t>执行生效的基金份额持有人大会的决定；</w:t>
      </w:r>
    </w:p>
    <w:p w:rsidR="00AF2483" w:rsidRDefault="00AF2483" w:rsidP="00AF2483">
      <w:pPr>
        <w:pStyle w:val="-"/>
        <w:ind w:firstLine="420"/>
      </w:pPr>
      <w:r>
        <w:rPr>
          <w:rFonts w:hint="eastAsia"/>
        </w:rPr>
        <w:t>（7）</w:t>
      </w:r>
      <w:r>
        <w:rPr>
          <w:rFonts w:hint="eastAsia"/>
        </w:rPr>
        <w:tab/>
        <w:t>法律法规及中国证监会规定的和《基金合同》约定的其他义务。</w:t>
      </w:r>
    </w:p>
    <w:p w:rsidR="00AF2483" w:rsidRDefault="00AF2483" w:rsidP="00AF2483">
      <w:pPr>
        <w:pStyle w:val="-"/>
        <w:ind w:firstLine="420"/>
      </w:pPr>
      <w:r>
        <w:rPr>
          <w:rFonts w:hint="eastAsia"/>
        </w:rPr>
        <w:lastRenderedPageBreak/>
        <w:t>（二）基金管理人的权利与义务</w:t>
      </w:r>
    </w:p>
    <w:p w:rsidR="00AF2483" w:rsidRDefault="00AF2483" w:rsidP="00AF2483">
      <w:pPr>
        <w:pStyle w:val="-"/>
        <w:ind w:firstLine="420"/>
      </w:pPr>
      <w:r>
        <w:rPr>
          <w:rFonts w:hint="eastAsia"/>
        </w:rPr>
        <w:t>1、根据《基金法》、《运作办法》及其他有关规定，基金管理人的权利包括但不限于：</w:t>
      </w:r>
    </w:p>
    <w:p w:rsidR="00AF2483" w:rsidRDefault="00AF2483" w:rsidP="00AF2483">
      <w:pPr>
        <w:pStyle w:val="-"/>
        <w:ind w:firstLine="420"/>
      </w:pPr>
      <w:r>
        <w:rPr>
          <w:rFonts w:hint="eastAsia"/>
        </w:rPr>
        <w:t>（1）</w:t>
      </w:r>
      <w:r>
        <w:rPr>
          <w:rFonts w:hint="eastAsia"/>
        </w:rPr>
        <w:tab/>
        <w:t>依法募集基金；</w:t>
      </w:r>
    </w:p>
    <w:p w:rsidR="00AF2483" w:rsidRDefault="00AF2483" w:rsidP="00AF2483">
      <w:pPr>
        <w:pStyle w:val="-"/>
        <w:ind w:firstLine="420"/>
      </w:pPr>
      <w:r>
        <w:rPr>
          <w:rFonts w:hint="eastAsia"/>
        </w:rPr>
        <w:t>（2）</w:t>
      </w:r>
      <w:r>
        <w:rPr>
          <w:rFonts w:hint="eastAsia"/>
        </w:rPr>
        <w:tab/>
        <w:t>自《基金合同》生效之日起，根据法律法规和《基金合同》独立运用并管理基金财产；</w:t>
      </w:r>
    </w:p>
    <w:p w:rsidR="00AF2483" w:rsidRDefault="00AF2483" w:rsidP="00AF2483">
      <w:pPr>
        <w:pStyle w:val="-"/>
        <w:ind w:firstLine="420"/>
      </w:pPr>
      <w:r>
        <w:rPr>
          <w:rFonts w:hint="eastAsia"/>
        </w:rPr>
        <w:t>（3）</w:t>
      </w:r>
      <w:r>
        <w:rPr>
          <w:rFonts w:hint="eastAsia"/>
        </w:rPr>
        <w:tab/>
        <w:t>依照《基金合同》收取基金管理费以及法律法规规定或中国证监会批准的其他费用；</w:t>
      </w:r>
    </w:p>
    <w:p w:rsidR="00AF2483" w:rsidRDefault="00AF2483" w:rsidP="00AF2483">
      <w:pPr>
        <w:pStyle w:val="-"/>
        <w:ind w:firstLine="420"/>
      </w:pPr>
      <w:r>
        <w:rPr>
          <w:rFonts w:hint="eastAsia"/>
        </w:rPr>
        <w:t>（4）</w:t>
      </w:r>
      <w:r>
        <w:rPr>
          <w:rFonts w:hint="eastAsia"/>
        </w:rPr>
        <w:tab/>
        <w:t>销售基金份额；</w:t>
      </w:r>
    </w:p>
    <w:p w:rsidR="00AF2483" w:rsidRDefault="00AF2483" w:rsidP="00AF2483">
      <w:pPr>
        <w:pStyle w:val="-"/>
        <w:ind w:firstLine="420"/>
      </w:pPr>
      <w:r>
        <w:rPr>
          <w:rFonts w:hint="eastAsia"/>
        </w:rPr>
        <w:t>（5）</w:t>
      </w:r>
      <w:r>
        <w:rPr>
          <w:rFonts w:hint="eastAsia"/>
        </w:rPr>
        <w:tab/>
        <w:t>召集基金份额持有人大会；</w:t>
      </w:r>
    </w:p>
    <w:p w:rsidR="00AF2483" w:rsidRDefault="00AF2483" w:rsidP="00AF2483">
      <w:pPr>
        <w:pStyle w:val="-"/>
        <w:ind w:firstLine="420"/>
      </w:pPr>
      <w:r>
        <w:rPr>
          <w:rFonts w:hint="eastAsia"/>
        </w:rPr>
        <w:t>（6）</w:t>
      </w:r>
      <w:r>
        <w:rPr>
          <w:rFonts w:hint="eastAsia"/>
        </w:rPr>
        <w:tab/>
        <w:t>依据《基金合同》及有关法律规定监督基金托管人，如认为基金托管人违反了《基金合同》及国家有关法律规定，应呈报中国证监会和其他监管部门，并采取必要措施保护基金投资者的利益；</w:t>
      </w:r>
    </w:p>
    <w:p w:rsidR="00AF2483" w:rsidRDefault="00AF2483" w:rsidP="00AF2483">
      <w:pPr>
        <w:pStyle w:val="-"/>
        <w:ind w:firstLine="420"/>
      </w:pPr>
      <w:r>
        <w:rPr>
          <w:rFonts w:hint="eastAsia"/>
        </w:rPr>
        <w:t>（7）</w:t>
      </w:r>
      <w:r>
        <w:rPr>
          <w:rFonts w:hint="eastAsia"/>
        </w:rPr>
        <w:tab/>
        <w:t>在基金托管人更换时，提名新的基金托管人；</w:t>
      </w:r>
    </w:p>
    <w:p w:rsidR="00AF2483" w:rsidRDefault="00AF2483" w:rsidP="00AF2483">
      <w:pPr>
        <w:pStyle w:val="-"/>
        <w:ind w:firstLine="420"/>
      </w:pPr>
      <w:r>
        <w:rPr>
          <w:rFonts w:hint="eastAsia"/>
        </w:rPr>
        <w:t>（8）</w:t>
      </w:r>
      <w:r>
        <w:rPr>
          <w:rFonts w:hint="eastAsia"/>
        </w:rPr>
        <w:tab/>
        <w:t>选择、委托、更换基金代销机构，对基金代销机构的相关行为进行监督和处理；</w:t>
      </w:r>
    </w:p>
    <w:p w:rsidR="00AF2483" w:rsidRDefault="00AF2483" w:rsidP="00AF2483">
      <w:pPr>
        <w:pStyle w:val="-"/>
        <w:ind w:firstLine="420"/>
      </w:pPr>
      <w:r>
        <w:rPr>
          <w:rFonts w:hint="eastAsia"/>
        </w:rPr>
        <w:t>（9）</w:t>
      </w:r>
      <w:r>
        <w:rPr>
          <w:rFonts w:hint="eastAsia"/>
        </w:rPr>
        <w:tab/>
        <w:t>担任或委托其他符合条件的机构担任基金注册登记机构，办理基金注册登记业务并获得《基金合同》规定的费用；</w:t>
      </w:r>
    </w:p>
    <w:p w:rsidR="00AF2483" w:rsidRDefault="00AF2483" w:rsidP="00AF2483">
      <w:pPr>
        <w:pStyle w:val="-"/>
        <w:ind w:firstLine="420"/>
      </w:pPr>
      <w:r>
        <w:rPr>
          <w:rFonts w:hint="eastAsia"/>
        </w:rPr>
        <w:t>（10）  依据《基金合同》及有关法律规定决定基金收益的分配方案；</w:t>
      </w:r>
    </w:p>
    <w:p w:rsidR="00AF2483" w:rsidRDefault="00AF2483" w:rsidP="00AF2483">
      <w:pPr>
        <w:pStyle w:val="-"/>
        <w:ind w:firstLine="420"/>
      </w:pPr>
      <w:r>
        <w:rPr>
          <w:rFonts w:hint="eastAsia"/>
        </w:rPr>
        <w:t>（11）</w:t>
      </w:r>
      <w:r>
        <w:rPr>
          <w:rFonts w:hint="eastAsia"/>
        </w:rPr>
        <w:tab/>
        <w:t>在《基金合同》约定的范围内，拒绝或暂停受理申购与赎回申请；</w:t>
      </w:r>
    </w:p>
    <w:p w:rsidR="00AF2483" w:rsidRDefault="00AF2483" w:rsidP="00AF2483">
      <w:pPr>
        <w:pStyle w:val="-"/>
        <w:ind w:firstLine="420"/>
      </w:pPr>
      <w:r>
        <w:rPr>
          <w:rFonts w:hint="eastAsia"/>
        </w:rPr>
        <w:t>（12）  在符合有关法律法规和《基金合同》的前提下，制订和调整《业务规则》，决定和调整除调高管理费率和托管费率之外的基金相关费率结构和收费方式；</w:t>
      </w:r>
    </w:p>
    <w:p w:rsidR="00AF2483" w:rsidRDefault="00AF2483" w:rsidP="00AF2483">
      <w:pPr>
        <w:pStyle w:val="-"/>
        <w:ind w:firstLine="420"/>
      </w:pPr>
      <w:r>
        <w:rPr>
          <w:rFonts w:hint="eastAsia"/>
        </w:rPr>
        <w:t>（13）</w:t>
      </w:r>
      <w:r>
        <w:rPr>
          <w:rFonts w:hint="eastAsia"/>
        </w:rPr>
        <w:tab/>
        <w:t>依照法律法规为基金的利益对被投资公司行使股东权利，为基金的利益行使因基金财产投资于证券所产生的权利；</w:t>
      </w:r>
    </w:p>
    <w:p w:rsidR="00AF2483" w:rsidRDefault="00AF2483" w:rsidP="00AF2483">
      <w:pPr>
        <w:pStyle w:val="-"/>
        <w:ind w:firstLine="420"/>
      </w:pPr>
      <w:r>
        <w:rPr>
          <w:rFonts w:hint="eastAsia"/>
        </w:rPr>
        <w:t>（14）</w:t>
      </w:r>
      <w:r>
        <w:rPr>
          <w:rFonts w:hint="eastAsia"/>
        </w:rPr>
        <w:tab/>
        <w:t>在法律法规允许的前提下，为基金的利益依法为基金进行融资；</w:t>
      </w:r>
    </w:p>
    <w:p w:rsidR="00AF2483" w:rsidRDefault="00AF2483" w:rsidP="00AF2483">
      <w:pPr>
        <w:pStyle w:val="-"/>
        <w:ind w:firstLine="420"/>
      </w:pPr>
      <w:r>
        <w:rPr>
          <w:rFonts w:hint="eastAsia"/>
        </w:rPr>
        <w:t>（15）</w:t>
      </w:r>
      <w:r>
        <w:rPr>
          <w:rFonts w:hint="eastAsia"/>
        </w:rPr>
        <w:tab/>
        <w:t>以基金管理人的名义，代表基金份额持有人的利益行使诉讼权利或者实施其他法律行为；</w:t>
      </w:r>
    </w:p>
    <w:p w:rsidR="00AF2483" w:rsidRDefault="00AF2483" w:rsidP="00AF2483">
      <w:pPr>
        <w:pStyle w:val="-"/>
        <w:ind w:firstLine="420"/>
      </w:pPr>
      <w:r>
        <w:rPr>
          <w:rFonts w:hint="eastAsia"/>
        </w:rPr>
        <w:t>（16）</w:t>
      </w:r>
      <w:r>
        <w:rPr>
          <w:rFonts w:hint="eastAsia"/>
        </w:rPr>
        <w:tab/>
        <w:t>选择、更换律师事务所、会计师事务所、证券经纪商或其他为基金提供服务的外部机构；</w:t>
      </w:r>
    </w:p>
    <w:p w:rsidR="00AF2483" w:rsidRDefault="00AF2483" w:rsidP="00AF2483">
      <w:pPr>
        <w:pStyle w:val="-"/>
        <w:ind w:firstLine="420"/>
      </w:pPr>
      <w:r>
        <w:rPr>
          <w:rFonts w:hint="eastAsia"/>
        </w:rPr>
        <w:t>（17）</w:t>
      </w:r>
      <w:r>
        <w:rPr>
          <w:rFonts w:hint="eastAsia"/>
        </w:rPr>
        <w:tab/>
        <w:t>法律法规和《基金合同》规定的其他权利。</w:t>
      </w:r>
    </w:p>
    <w:p w:rsidR="00AF2483" w:rsidRDefault="00AF2483" w:rsidP="00AF2483">
      <w:pPr>
        <w:pStyle w:val="-"/>
        <w:ind w:firstLine="420"/>
      </w:pPr>
      <w:r>
        <w:rPr>
          <w:rFonts w:hint="eastAsia"/>
        </w:rPr>
        <w:t>2、根据《基金法》、《运作办法》及其他有关规定，基金管理人的义务包括但不限于：</w:t>
      </w:r>
    </w:p>
    <w:p w:rsidR="00AF2483" w:rsidRDefault="00AF2483" w:rsidP="00AF2483">
      <w:pPr>
        <w:pStyle w:val="-"/>
        <w:ind w:firstLine="420"/>
      </w:pPr>
      <w:r>
        <w:rPr>
          <w:rFonts w:hint="eastAsia"/>
        </w:rPr>
        <w:t>（1）</w:t>
      </w:r>
      <w:r>
        <w:rPr>
          <w:rFonts w:hint="eastAsia"/>
        </w:rPr>
        <w:tab/>
        <w:t>依法募集基金，办理或者委托经中国证监会认定的其他机构代为办理基金份额的发售、申购、赎回和登记事宜；如认为基金代销机构违反《基金合同》、基金销售与服务代理协议及国家有关法律规定，应呈报中国证监会和其他监管部门，并采取必要措施保护基金投资者的利益；</w:t>
      </w:r>
    </w:p>
    <w:p w:rsidR="00AF2483" w:rsidRDefault="00AF2483" w:rsidP="00AF2483">
      <w:pPr>
        <w:pStyle w:val="-"/>
        <w:ind w:firstLine="420"/>
      </w:pPr>
      <w:r>
        <w:rPr>
          <w:rFonts w:hint="eastAsia"/>
        </w:rPr>
        <w:lastRenderedPageBreak/>
        <w:t>（2）</w:t>
      </w:r>
      <w:r>
        <w:rPr>
          <w:rFonts w:hint="eastAsia"/>
        </w:rPr>
        <w:tab/>
        <w:t>办理基金备案手续；</w:t>
      </w:r>
    </w:p>
    <w:p w:rsidR="00AF2483" w:rsidRDefault="00AF2483" w:rsidP="00AF2483">
      <w:pPr>
        <w:pStyle w:val="-"/>
        <w:ind w:firstLine="420"/>
      </w:pPr>
      <w:r>
        <w:rPr>
          <w:rFonts w:hint="eastAsia"/>
        </w:rPr>
        <w:t>（3）</w:t>
      </w:r>
      <w:r>
        <w:rPr>
          <w:rFonts w:hint="eastAsia"/>
        </w:rPr>
        <w:tab/>
        <w:t>自《基金合同》生效之日起,以诚实信用、谨慎勤勉的原则管理和运用基金财产；</w:t>
      </w:r>
    </w:p>
    <w:p w:rsidR="00AF2483" w:rsidRDefault="00AF2483" w:rsidP="00AF2483">
      <w:pPr>
        <w:pStyle w:val="-"/>
        <w:ind w:firstLine="420"/>
      </w:pPr>
      <w:r>
        <w:rPr>
          <w:rFonts w:hint="eastAsia"/>
        </w:rPr>
        <w:t>（4）</w:t>
      </w:r>
      <w:r>
        <w:rPr>
          <w:rFonts w:hint="eastAsia"/>
        </w:rPr>
        <w:tab/>
        <w:t>配备足够的具有专业资格的人员进行基金投资分析、决策，以专业化的经营方式管理和运作基金财产；</w:t>
      </w:r>
    </w:p>
    <w:p w:rsidR="00AF2483" w:rsidRDefault="00AF2483" w:rsidP="00AF2483">
      <w:pPr>
        <w:pStyle w:val="-"/>
        <w:ind w:firstLine="420"/>
      </w:pPr>
      <w:r>
        <w:rPr>
          <w:rFonts w:hint="eastAsia"/>
        </w:rPr>
        <w:t>（5）</w:t>
      </w:r>
      <w:r>
        <w:rPr>
          <w:rFonts w:hint="eastAsia"/>
        </w:rPr>
        <w:tab/>
        <w:t>建立健全内部风险控制、监察与稽核、财务管理及人事管理等制度，保证所管理的基金财产和基金管理人的财产相互独立,对所管理的不同基金分别管理，分别记账，进行证券投资；</w:t>
      </w:r>
    </w:p>
    <w:p w:rsidR="00AF2483" w:rsidRDefault="00AF2483" w:rsidP="00AF2483">
      <w:pPr>
        <w:pStyle w:val="-"/>
        <w:ind w:firstLine="420"/>
      </w:pPr>
      <w:r>
        <w:rPr>
          <w:rFonts w:hint="eastAsia"/>
        </w:rPr>
        <w:t>（6）</w:t>
      </w:r>
      <w:r>
        <w:rPr>
          <w:rFonts w:hint="eastAsia"/>
        </w:rPr>
        <w:tab/>
        <w:t>除依据《基金法》、《基金合同》及其他有关规定外,不得利用基金财产为自己及任何第三人谋取利益，不得委托第三人运作基金财产；</w:t>
      </w:r>
    </w:p>
    <w:p w:rsidR="00AF2483" w:rsidRDefault="00AF2483" w:rsidP="00AF2483">
      <w:pPr>
        <w:pStyle w:val="-"/>
        <w:ind w:firstLine="420"/>
      </w:pPr>
      <w:r>
        <w:rPr>
          <w:rFonts w:hint="eastAsia"/>
        </w:rPr>
        <w:t>（7）</w:t>
      </w:r>
      <w:r>
        <w:rPr>
          <w:rFonts w:hint="eastAsia"/>
        </w:rPr>
        <w:tab/>
        <w:t>依法接受基金托管人的监督；</w:t>
      </w:r>
    </w:p>
    <w:p w:rsidR="00AF2483" w:rsidRDefault="00AF2483" w:rsidP="00AF2483">
      <w:pPr>
        <w:pStyle w:val="-"/>
        <w:ind w:firstLine="420"/>
      </w:pPr>
      <w:r>
        <w:rPr>
          <w:rFonts w:hint="eastAsia"/>
        </w:rPr>
        <w:t>（8）</w:t>
      </w:r>
      <w:r>
        <w:rPr>
          <w:rFonts w:hint="eastAsia"/>
        </w:rPr>
        <w:tab/>
        <w:t>采取适当合理的措施使计算基金份额认购、申购、赎回和注销价格的方法符合《基金合同》等法律文件的规定，按有关规定计算并公告基金资产净值，确定基金份额申购、赎回的价格；</w:t>
      </w:r>
    </w:p>
    <w:p w:rsidR="00AF2483" w:rsidRDefault="00AF2483" w:rsidP="00AF2483">
      <w:pPr>
        <w:pStyle w:val="-"/>
        <w:ind w:firstLine="420"/>
      </w:pPr>
      <w:r>
        <w:rPr>
          <w:rFonts w:hint="eastAsia"/>
        </w:rPr>
        <w:t>（9）</w:t>
      </w:r>
      <w:r>
        <w:rPr>
          <w:rFonts w:hint="eastAsia"/>
        </w:rPr>
        <w:tab/>
        <w:t>进行基金会计核算并编制基金财务会计报告；</w:t>
      </w:r>
    </w:p>
    <w:p w:rsidR="00AF2483" w:rsidRDefault="00AF2483" w:rsidP="00AF2483">
      <w:pPr>
        <w:pStyle w:val="-"/>
        <w:ind w:firstLine="420"/>
      </w:pPr>
      <w:r>
        <w:rPr>
          <w:rFonts w:hint="eastAsia"/>
        </w:rPr>
        <w:t>（10）</w:t>
      </w:r>
      <w:r>
        <w:rPr>
          <w:rFonts w:hint="eastAsia"/>
        </w:rPr>
        <w:tab/>
        <w:t>编制半年度和年度基金报告；</w:t>
      </w:r>
    </w:p>
    <w:p w:rsidR="00AF2483" w:rsidRDefault="00AF2483" w:rsidP="00AF2483">
      <w:pPr>
        <w:pStyle w:val="-"/>
        <w:ind w:firstLine="420"/>
      </w:pPr>
      <w:r>
        <w:rPr>
          <w:rFonts w:hint="eastAsia"/>
        </w:rPr>
        <w:t>（11）</w:t>
      </w:r>
      <w:r>
        <w:rPr>
          <w:rFonts w:hint="eastAsia"/>
        </w:rPr>
        <w:tab/>
        <w:t>严格按照《基金法》、《基金合同》及其他有关规定，履行信息披露及报告义务；</w:t>
      </w:r>
    </w:p>
    <w:p w:rsidR="00AF2483" w:rsidRDefault="00AF2483" w:rsidP="00AF2483">
      <w:pPr>
        <w:pStyle w:val="-"/>
        <w:ind w:firstLine="420"/>
      </w:pPr>
      <w:r>
        <w:rPr>
          <w:rFonts w:hint="eastAsia"/>
        </w:rPr>
        <w:t>（12）</w:t>
      </w:r>
      <w:r>
        <w:rPr>
          <w:rFonts w:hint="eastAsia"/>
        </w:rPr>
        <w:tab/>
        <w:t>保守基金商业秘密，不泄露基金投资计划、投资意向等。除《基金法》、《基金合同》及其他有关规定另有规定外，在基金信息公开披露前应予保密，不向他人泄露；</w:t>
      </w:r>
    </w:p>
    <w:p w:rsidR="00AF2483" w:rsidRDefault="00AF2483" w:rsidP="00AF2483">
      <w:pPr>
        <w:pStyle w:val="-"/>
        <w:ind w:firstLine="420"/>
      </w:pPr>
      <w:r>
        <w:rPr>
          <w:rFonts w:hint="eastAsia"/>
        </w:rPr>
        <w:t>（13）</w:t>
      </w:r>
      <w:r>
        <w:rPr>
          <w:rFonts w:hint="eastAsia"/>
        </w:rPr>
        <w:tab/>
        <w:t>按《基金合同》的约定确定基金收益分配方案，及时向基金份额持有人分配基金收益；</w:t>
      </w:r>
    </w:p>
    <w:p w:rsidR="00AF2483" w:rsidRDefault="00AF2483" w:rsidP="00AF2483">
      <w:pPr>
        <w:pStyle w:val="-"/>
        <w:ind w:firstLine="420"/>
      </w:pPr>
      <w:r>
        <w:rPr>
          <w:rFonts w:hint="eastAsia"/>
        </w:rPr>
        <w:t>（14）</w:t>
      </w:r>
      <w:r>
        <w:rPr>
          <w:rFonts w:hint="eastAsia"/>
        </w:rPr>
        <w:tab/>
        <w:t>按规定受理申购与赎回申请，及时、足额支付赎回款项；</w:t>
      </w:r>
    </w:p>
    <w:p w:rsidR="00AF2483" w:rsidRDefault="00AF2483" w:rsidP="00AF2483">
      <w:pPr>
        <w:pStyle w:val="-"/>
        <w:ind w:firstLine="420"/>
      </w:pPr>
      <w:r>
        <w:rPr>
          <w:rFonts w:hint="eastAsia"/>
        </w:rPr>
        <w:t>（15）</w:t>
      </w:r>
      <w:r>
        <w:rPr>
          <w:rFonts w:hint="eastAsia"/>
        </w:rPr>
        <w:tab/>
        <w:t>依据《基金法》、《基金合同》及其他有关规定召集基金份额持有人大会或配合基金托管人、基金份额持有人依法召集基金份额持有人大会；</w:t>
      </w:r>
    </w:p>
    <w:p w:rsidR="00AF2483" w:rsidRDefault="00AF2483" w:rsidP="00AF2483">
      <w:pPr>
        <w:pStyle w:val="-"/>
        <w:ind w:firstLine="420"/>
      </w:pPr>
      <w:r>
        <w:rPr>
          <w:rFonts w:hint="eastAsia"/>
        </w:rPr>
        <w:t>（16）</w:t>
      </w:r>
      <w:r>
        <w:rPr>
          <w:rFonts w:hint="eastAsia"/>
        </w:rPr>
        <w:tab/>
        <w:t>按规定保存基金财产管理业务活动的会计账册、报表、记录和其他相关资料15年以上；</w:t>
      </w:r>
    </w:p>
    <w:p w:rsidR="00AF2483" w:rsidRDefault="00AF2483" w:rsidP="00AF2483">
      <w:pPr>
        <w:pStyle w:val="-"/>
        <w:ind w:firstLine="420"/>
      </w:pPr>
      <w:r>
        <w:rPr>
          <w:rFonts w:hint="eastAsia"/>
        </w:rPr>
        <w:t>（17）</w:t>
      </w:r>
      <w:r>
        <w:rPr>
          <w:rFonts w:hint="eastAsia"/>
        </w:rPr>
        <w:tab/>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AF2483" w:rsidRDefault="00AF2483" w:rsidP="00AF2483">
      <w:pPr>
        <w:pStyle w:val="-"/>
        <w:ind w:firstLine="420"/>
      </w:pPr>
      <w:r>
        <w:rPr>
          <w:rFonts w:hint="eastAsia"/>
        </w:rPr>
        <w:t>（18）</w:t>
      </w:r>
      <w:r>
        <w:rPr>
          <w:rFonts w:hint="eastAsia"/>
        </w:rPr>
        <w:tab/>
        <w:t>组织并参加基金财产清算小组,参与基金财产的保管、清理、估价、变现和分配；</w:t>
      </w:r>
    </w:p>
    <w:p w:rsidR="00AF2483" w:rsidRDefault="00AF2483" w:rsidP="00AF2483">
      <w:pPr>
        <w:pStyle w:val="-"/>
        <w:ind w:firstLine="420"/>
      </w:pPr>
      <w:r>
        <w:rPr>
          <w:rFonts w:hint="eastAsia"/>
        </w:rPr>
        <w:t>（19）</w:t>
      </w:r>
      <w:r>
        <w:rPr>
          <w:rFonts w:hint="eastAsia"/>
        </w:rPr>
        <w:tab/>
        <w:t>面临解散、依法被撤销或者被依法宣告破产时，及时报告中国证监会并通知基金托管人；</w:t>
      </w:r>
    </w:p>
    <w:p w:rsidR="00AF2483" w:rsidRDefault="00AF2483" w:rsidP="00AF2483">
      <w:pPr>
        <w:pStyle w:val="-"/>
        <w:ind w:firstLine="420"/>
      </w:pPr>
      <w:r>
        <w:rPr>
          <w:rFonts w:hint="eastAsia"/>
        </w:rPr>
        <w:lastRenderedPageBreak/>
        <w:t>（20）</w:t>
      </w:r>
      <w:r>
        <w:rPr>
          <w:rFonts w:hint="eastAsia"/>
        </w:rPr>
        <w:tab/>
        <w:t>因违反《基金合同》导致基金财产的损失或损害基金份额持有人合法权益时，应当承担赔偿责任，其赔偿责任不因其退任而免除；</w:t>
      </w:r>
    </w:p>
    <w:p w:rsidR="00AF2483" w:rsidRDefault="00AF2483" w:rsidP="00AF2483">
      <w:pPr>
        <w:pStyle w:val="-"/>
        <w:ind w:firstLine="420"/>
      </w:pPr>
      <w:r>
        <w:rPr>
          <w:rFonts w:hint="eastAsia"/>
        </w:rPr>
        <w:t>（21）</w:t>
      </w:r>
      <w:r>
        <w:rPr>
          <w:rFonts w:hint="eastAsia"/>
        </w:rPr>
        <w:tab/>
        <w:t>监督基金托管人按法律法规和《基金合同》规定履行自己的义务，基金托管人违反《基金合同》造成基金财产损失时，基金管理人应为基金份额持有人利益向基金托管人追偿；</w:t>
      </w:r>
    </w:p>
    <w:p w:rsidR="00AF2483" w:rsidRDefault="00AF2483" w:rsidP="00AF2483">
      <w:pPr>
        <w:pStyle w:val="-"/>
        <w:ind w:firstLine="420"/>
      </w:pPr>
      <w:r>
        <w:rPr>
          <w:rFonts w:hint="eastAsia"/>
        </w:rPr>
        <w:t>（22）</w:t>
      </w:r>
      <w:r>
        <w:rPr>
          <w:rFonts w:hint="eastAsia"/>
        </w:rPr>
        <w:tab/>
        <w:t>当基金管理人将其义务委托第三方处理时，应当对第三方处理有关基金事务的行为承担责任；但因第三方责任导致基金财产或基金份额持有人利益受到损失，而基金管理人首先承担了责任的情况下，基金管理人有权向第三方追偿；</w:t>
      </w:r>
    </w:p>
    <w:p w:rsidR="00AF2483" w:rsidRDefault="00AF2483" w:rsidP="00AF2483">
      <w:pPr>
        <w:pStyle w:val="-"/>
        <w:ind w:firstLine="420"/>
      </w:pPr>
      <w:r>
        <w:rPr>
          <w:rFonts w:hint="eastAsia"/>
        </w:rPr>
        <w:t>（23）</w:t>
      </w:r>
      <w:r>
        <w:rPr>
          <w:rFonts w:hint="eastAsia"/>
        </w:rPr>
        <w:tab/>
        <w:t>以基金管理人名义，代表基金份额持有人利益行使诉讼权利或实施其他法律行为；</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（2</w:t>
      </w:r>
      <w:r>
        <w:rPr>
          <w:rFonts w:ascii="宋体" w:hAnsi="宋体" w:hint="eastAsia"/>
          <w:szCs w:val="21"/>
        </w:rPr>
        <w:t>4</w:t>
      </w:r>
      <w:r w:rsidRPr="003F1335">
        <w:rPr>
          <w:rFonts w:ascii="宋体" w:hAnsi="宋体" w:hint="eastAsia"/>
          <w:szCs w:val="21"/>
        </w:rPr>
        <w:t>）</w:t>
      </w:r>
      <w:r w:rsidRPr="003F1335">
        <w:rPr>
          <w:rFonts w:ascii="宋体" w:hAnsi="宋体" w:hint="eastAsia"/>
          <w:szCs w:val="21"/>
        </w:rPr>
        <w:tab/>
        <w:t>基金管理人在募集期间未能达到基金的备案条件，《基金合同》不能生效，基金管理人承担全部募集费用，将已募集资金并加计银行同期存款利息在基金募集期结束后30日内退还基金认购人；</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（2</w:t>
      </w:r>
      <w:r>
        <w:rPr>
          <w:rFonts w:ascii="宋体" w:hAnsi="宋体" w:hint="eastAsia"/>
          <w:szCs w:val="21"/>
        </w:rPr>
        <w:t>5</w:t>
      </w:r>
      <w:r w:rsidRPr="003F1335">
        <w:rPr>
          <w:rFonts w:ascii="宋体" w:hAnsi="宋体" w:hint="eastAsia"/>
          <w:szCs w:val="21"/>
        </w:rPr>
        <w:t>）</w:t>
      </w:r>
      <w:r w:rsidRPr="003F1335">
        <w:rPr>
          <w:rFonts w:ascii="宋体" w:hAnsi="宋体" w:hint="eastAsia"/>
          <w:szCs w:val="21"/>
        </w:rPr>
        <w:tab/>
      </w:r>
      <w:r w:rsidRPr="003F1335">
        <w:rPr>
          <w:rFonts w:ascii="宋体" w:hAnsi="宋体"/>
          <w:szCs w:val="21"/>
        </w:rPr>
        <w:t>执行生效的基金份额持有人大会的决定</w:t>
      </w:r>
      <w:r w:rsidRPr="003F1335">
        <w:rPr>
          <w:rFonts w:ascii="宋体" w:hAnsi="宋体" w:hint="eastAsia"/>
          <w:szCs w:val="21"/>
        </w:rPr>
        <w:t>；</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（2</w:t>
      </w:r>
      <w:r>
        <w:rPr>
          <w:rFonts w:ascii="宋体" w:hAnsi="宋体" w:hint="eastAsia"/>
          <w:szCs w:val="21"/>
        </w:rPr>
        <w:t>6</w:t>
      </w:r>
      <w:r w:rsidRPr="003F1335">
        <w:rPr>
          <w:rFonts w:ascii="宋体" w:hAnsi="宋体" w:hint="eastAsia"/>
          <w:szCs w:val="21"/>
        </w:rPr>
        <w:t>）</w:t>
      </w:r>
      <w:r w:rsidRPr="003F1335">
        <w:rPr>
          <w:rFonts w:ascii="宋体" w:hAnsi="宋体" w:hint="eastAsia"/>
          <w:szCs w:val="21"/>
        </w:rPr>
        <w:tab/>
      </w:r>
      <w:r w:rsidRPr="003F1335">
        <w:rPr>
          <w:rFonts w:ascii="宋体" w:hAnsi="宋体"/>
          <w:szCs w:val="21"/>
        </w:rPr>
        <w:t>建立并保存基金份额持有人名册</w:t>
      </w:r>
      <w:r w:rsidRPr="003F1335">
        <w:rPr>
          <w:rFonts w:ascii="宋体" w:hAnsi="宋体" w:hint="eastAsia"/>
          <w:szCs w:val="21"/>
        </w:rPr>
        <w:t>，定期或不定期向基金托管人提供基金份额持有人名册</w:t>
      </w:r>
      <w:r w:rsidRPr="003F1335">
        <w:rPr>
          <w:rFonts w:ascii="宋体" w:hAnsi="宋体"/>
          <w:szCs w:val="21"/>
        </w:rPr>
        <w:t>；</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（2</w:t>
      </w:r>
      <w:r>
        <w:rPr>
          <w:rFonts w:ascii="宋体" w:hAnsi="宋体" w:hint="eastAsia"/>
          <w:szCs w:val="21"/>
        </w:rPr>
        <w:t>7</w:t>
      </w:r>
      <w:r w:rsidRPr="003F1335">
        <w:rPr>
          <w:rFonts w:ascii="宋体" w:hAnsi="宋体" w:hint="eastAsia"/>
          <w:szCs w:val="21"/>
        </w:rPr>
        <w:t>）</w:t>
      </w:r>
      <w:r w:rsidRPr="003F1335">
        <w:rPr>
          <w:rFonts w:ascii="宋体" w:hAnsi="宋体" w:hint="eastAsia"/>
          <w:szCs w:val="21"/>
        </w:rPr>
        <w:tab/>
      </w:r>
      <w:r w:rsidRPr="003F1335">
        <w:rPr>
          <w:rFonts w:ascii="宋体" w:hAnsi="宋体"/>
          <w:szCs w:val="21"/>
        </w:rPr>
        <w:t>法律法规</w:t>
      </w:r>
      <w:r w:rsidRPr="003F1335">
        <w:rPr>
          <w:rFonts w:ascii="宋体" w:hAnsi="宋体" w:hint="eastAsia"/>
          <w:szCs w:val="21"/>
        </w:rPr>
        <w:t>及中国证监会规定的</w:t>
      </w:r>
      <w:r w:rsidRPr="003F1335">
        <w:rPr>
          <w:rFonts w:ascii="宋体" w:hAnsi="宋体"/>
          <w:szCs w:val="21"/>
        </w:rPr>
        <w:t>和《基金合同》</w:t>
      </w:r>
      <w:r w:rsidRPr="003F1335">
        <w:rPr>
          <w:rFonts w:ascii="宋体" w:hAnsi="宋体" w:hint="eastAsia"/>
          <w:szCs w:val="21"/>
        </w:rPr>
        <w:t>约</w:t>
      </w:r>
      <w:r w:rsidRPr="003F1335">
        <w:rPr>
          <w:rFonts w:ascii="宋体" w:hAnsi="宋体"/>
          <w:szCs w:val="21"/>
        </w:rPr>
        <w:t>定的其他义务。</w:t>
      </w:r>
    </w:p>
    <w:p w:rsidR="00AF2483" w:rsidRDefault="00AF2483" w:rsidP="00AF2483">
      <w:pPr>
        <w:pStyle w:val="-"/>
        <w:ind w:firstLine="420"/>
      </w:pPr>
      <w:r>
        <w:rPr>
          <w:rFonts w:hint="eastAsia"/>
        </w:rPr>
        <w:t>（三）基金托管人的权利与义务</w:t>
      </w:r>
    </w:p>
    <w:p w:rsidR="00AF2483" w:rsidRDefault="00AF2483" w:rsidP="00AF2483">
      <w:pPr>
        <w:pStyle w:val="-"/>
        <w:ind w:firstLine="420"/>
      </w:pPr>
      <w:r>
        <w:rPr>
          <w:rFonts w:hint="eastAsia"/>
        </w:rPr>
        <w:t>1、根据《基金法》、《运作办法》及其他有关规定，基金托管人的权利包括但不限于：</w:t>
      </w:r>
    </w:p>
    <w:p w:rsidR="00AF2483" w:rsidRDefault="00AF2483" w:rsidP="00AF2483">
      <w:pPr>
        <w:pStyle w:val="-"/>
        <w:ind w:firstLine="420"/>
      </w:pPr>
      <w:r>
        <w:rPr>
          <w:rFonts w:hint="eastAsia"/>
        </w:rPr>
        <w:t>（1）</w:t>
      </w:r>
      <w:r>
        <w:rPr>
          <w:rFonts w:hint="eastAsia"/>
        </w:rPr>
        <w:tab/>
        <w:t>自《基金合同》生效之日起，依法律法规和《基金合同》的规定安全保管基金财产；</w:t>
      </w:r>
    </w:p>
    <w:p w:rsidR="00AF2483" w:rsidRDefault="00AF2483" w:rsidP="00AF2483">
      <w:pPr>
        <w:pStyle w:val="-"/>
        <w:ind w:firstLine="420"/>
      </w:pPr>
      <w:r>
        <w:rPr>
          <w:rFonts w:hint="eastAsia"/>
        </w:rPr>
        <w:t>（2）</w:t>
      </w:r>
      <w:r>
        <w:rPr>
          <w:rFonts w:hint="eastAsia"/>
        </w:rPr>
        <w:tab/>
        <w:t>依《基金合同》约定获得基金托管费以及法律法规规定或监管部门批准的其他收入；</w:t>
      </w:r>
    </w:p>
    <w:p w:rsidR="00AF2483" w:rsidRDefault="00AF2483" w:rsidP="00AF2483">
      <w:pPr>
        <w:pStyle w:val="-"/>
        <w:ind w:firstLine="420"/>
      </w:pPr>
      <w:r>
        <w:rPr>
          <w:rFonts w:hint="eastAsia"/>
        </w:rPr>
        <w:t>（3）</w:t>
      </w:r>
      <w:r>
        <w:rPr>
          <w:rFonts w:hint="eastAsia"/>
        </w:rPr>
        <w:tab/>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AF2483" w:rsidRDefault="00AF2483" w:rsidP="00AF2483">
      <w:pPr>
        <w:pStyle w:val="-"/>
        <w:ind w:firstLine="420"/>
      </w:pPr>
      <w:r>
        <w:rPr>
          <w:rFonts w:hint="eastAsia"/>
        </w:rPr>
        <w:t>（4）</w:t>
      </w:r>
      <w:r>
        <w:rPr>
          <w:rFonts w:hint="eastAsia"/>
        </w:rPr>
        <w:tab/>
        <w:t>以基金托管人和基金联名的方式在中国证券登记结算有限公司上海分公司和深圳分公司开设证券账户；</w:t>
      </w:r>
    </w:p>
    <w:p w:rsidR="00AF2483" w:rsidRDefault="00AF2483" w:rsidP="00AF2483">
      <w:pPr>
        <w:pStyle w:val="-"/>
        <w:ind w:firstLine="420"/>
      </w:pPr>
      <w:r>
        <w:rPr>
          <w:rFonts w:hint="eastAsia"/>
        </w:rPr>
        <w:t>（5）</w:t>
      </w:r>
      <w:r>
        <w:rPr>
          <w:rFonts w:hint="eastAsia"/>
        </w:rPr>
        <w:tab/>
        <w:t>以基金托管人名义开立证券交易资金账户，用于证券交易资金清算；</w:t>
      </w:r>
    </w:p>
    <w:p w:rsidR="00AF2483" w:rsidRDefault="00AF2483" w:rsidP="00AF2483">
      <w:pPr>
        <w:pStyle w:val="-"/>
        <w:ind w:firstLine="420"/>
      </w:pPr>
      <w:r>
        <w:rPr>
          <w:rFonts w:hint="eastAsia"/>
        </w:rPr>
        <w:t>（6）</w:t>
      </w:r>
      <w:r>
        <w:rPr>
          <w:rFonts w:hint="eastAsia"/>
        </w:rPr>
        <w:tab/>
        <w:t>以基金的名义在中央国债登记结算有限公司开设银行间债券托管账户，负责基金投资债券的后台匹配及资金的清算；</w:t>
      </w:r>
    </w:p>
    <w:p w:rsidR="00AF2483" w:rsidRDefault="00AF2483" w:rsidP="00AF2483">
      <w:pPr>
        <w:pStyle w:val="-"/>
        <w:ind w:firstLine="420"/>
      </w:pPr>
      <w:r>
        <w:rPr>
          <w:rFonts w:hint="eastAsia"/>
        </w:rPr>
        <w:t>（7）</w:t>
      </w:r>
      <w:r>
        <w:rPr>
          <w:rFonts w:hint="eastAsia"/>
        </w:rPr>
        <w:tab/>
        <w:t>提议召开或召集基金份额持有人大会；</w:t>
      </w:r>
    </w:p>
    <w:p w:rsidR="00AF2483" w:rsidRDefault="00AF2483" w:rsidP="00AF2483">
      <w:pPr>
        <w:pStyle w:val="-"/>
        <w:ind w:firstLine="420"/>
      </w:pPr>
      <w:r>
        <w:rPr>
          <w:rFonts w:hint="eastAsia"/>
        </w:rPr>
        <w:t>（8）</w:t>
      </w:r>
      <w:r>
        <w:rPr>
          <w:rFonts w:hint="eastAsia"/>
        </w:rPr>
        <w:tab/>
        <w:t>在基金管理人更换时，提名新的基金管理人；</w:t>
      </w:r>
    </w:p>
    <w:p w:rsidR="00AF2483" w:rsidRDefault="00AF2483" w:rsidP="00AF2483">
      <w:pPr>
        <w:pStyle w:val="-"/>
        <w:ind w:firstLine="420"/>
      </w:pPr>
      <w:r>
        <w:rPr>
          <w:rFonts w:hint="eastAsia"/>
        </w:rPr>
        <w:lastRenderedPageBreak/>
        <w:t>（9）</w:t>
      </w:r>
      <w:r>
        <w:rPr>
          <w:rFonts w:hint="eastAsia"/>
        </w:rPr>
        <w:tab/>
        <w:t>法律法规和《基金合同》规定的其他权利。</w:t>
      </w:r>
    </w:p>
    <w:p w:rsidR="00AF2483" w:rsidRDefault="00AF2483" w:rsidP="00AF2483">
      <w:pPr>
        <w:pStyle w:val="-"/>
        <w:ind w:firstLine="420"/>
      </w:pPr>
      <w:r>
        <w:rPr>
          <w:rFonts w:hint="eastAsia"/>
        </w:rPr>
        <w:t>2、根据《基金法》、《运作办法》及其他有关规定，基金托管人的义务包括但不限于：</w:t>
      </w:r>
    </w:p>
    <w:p w:rsidR="00AF2483" w:rsidRDefault="00AF2483" w:rsidP="00AF2483">
      <w:pPr>
        <w:pStyle w:val="-"/>
        <w:ind w:firstLine="420"/>
      </w:pPr>
      <w:r>
        <w:rPr>
          <w:rFonts w:hint="eastAsia"/>
        </w:rPr>
        <w:t>（1）</w:t>
      </w:r>
      <w:r>
        <w:rPr>
          <w:rFonts w:hint="eastAsia"/>
        </w:rPr>
        <w:tab/>
        <w:t>以诚实信用、勤勉尽责的原则持有并安全保管基金财产；</w:t>
      </w:r>
    </w:p>
    <w:p w:rsidR="00AF2483" w:rsidRDefault="00AF2483" w:rsidP="00AF2483">
      <w:pPr>
        <w:pStyle w:val="-"/>
        <w:ind w:firstLine="420"/>
      </w:pPr>
      <w:r>
        <w:rPr>
          <w:rFonts w:hint="eastAsia"/>
        </w:rPr>
        <w:t>（2）</w:t>
      </w:r>
      <w:r>
        <w:rPr>
          <w:rFonts w:hint="eastAsia"/>
        </w:rPr>
        <w:tab/>
        <w:t>设立专门的基金托管部门，具有符合要求的营业场所，配备足够的、合格的熟悉基金托管业务的专职人员，负责基金财产托管事宜；</w:t>
      </w:r>
    </w:p>
    <w:p w:rsidR="00AF2483" w:rsidRDefault="00AF2483" w:rsidP="00AF2483">
      <w:pPr>
        <w:pStyle w:val="-"/>
        <w:ind w:firstLine="420"/>
      </w:pPr>
      <w:r>
        <w:rPr>
          <w:rFonts w:hint="eastAsia"/>
        </w:rPr>
        <w:t>（3）</w:t>
      </w:r>
      <w:r>
        <w:rPr>
          <w:rFonts w:hint="eastAsia"/>
        </w:rPr>
        <w:tab/>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名册登记、账户设置、资金划拨、账册记录等方面相互独立；</w:t>
      </w:r>
    </w:p>
    <w:p w:rsidR="00AF2483" w:rsidRDefault="00AF2483" w:rsidP="00AF2483">
      <w:pPr>
        <w:pStyle w:val="-"/>
        <w:ind w:firstLine="420"/>
      </w:pPr>
      <w:r>
        <w:rPr>
          <w:rFonts w:hint="eastAsia"/>
        </w:rPr>
        <w:t>（4）</w:t>
      </w:r>
      <w:r>
        <w:rPr>
          <w:rFonts w:hint="eastAsia"/>
        </w:rPr>
        <w:tab/>
        <w:t>除依据《基金法》、《基金合同》及其他有关规定外，不得利用基金财产为自己及任何第三人谋取利益，不得委托第三人托管基金财产；</w:t>
      </w:r>
    </w:p>
    <w:p w:rsidR="00AF2483" w:rsidRDefault="00AF2483" w:rsidP="00AF2483">
      <w:pPr>
        <w:pStyle w:val="-"/>
        <w:ind w:firstLine="420"/>
      </w:pPr>
      <w:r>
        <w:rPr>
          <w:rFonts w:hint="eastAsia"/>
        </w:rPr>
        <w:t>（5）</w:t>
      </w:r>
      <w:r>
        <w:rPr>
          <w:rFonts w:hint="eastAsia"/>
        </w:rPr>
        <w:tab/>
        <w:t>保管由基金管理人代表基金签订的与基金有关的重大合同及有关凭证；</w:t>
      </w:r>
    </w:p>
    <w:p w:rsidR="00AF2483" w:rsidRDefault="00AF2483" w:rsidP="00AF2483">
      <w:pPr>
        <w:pStyle w:val="-"/>
        <w:ind w:firstLine="420"/>
      </w:pPr>
      <w:r>
        <w:rPr>
          <w:rFonts w:hint="eastAsia"/>
        </w:rPr>
        <w:t>（6）</w:t>
      </w:r>
      <w:r>
        <w:rPr>
          <w:rFonts w:hint="eastAsia"/>
        </w:rPr>
        <w:tab/>
        <w:t>按规定开设基金财产的资金账户和证券账户,按照《基金合同》的约定，根据基金管理人的投资指令，及时办理清算、交割事宜；</w:t>
      </w:r>
    </w:p>
    <w:p w:rsidR="00AF2483" w:rsidRDefault="00AF2483" w:rsidP="00AF2483">
      <w:pPr>
        <w:pStyle w:val="-"/>
        <w:ind w:firstLine="420"/>
      </w:pPr>
      <w:r>
        <w:rPr>
          <w:rFonts w:hint="eastAsia"/>
        </w:rPr>
        <w:t>（7）</w:t>
      </w:r>
      <w:r>
        <w:rPr>
          <w:rFonts w:hint="eastAsia"/>
        </w:rPr>
        <w:tab/>
        <w:t>保守基金商业秘密，除《基金法》、《基金合同》及其他有关规定另有规定外，在基金信息公开披露前予以保密，不得向他人泄露；</w:t>
      </w:r>
    </w:p>
    <w:p w:rsidR="00AF2483" w:rsidRDefault="00AF2483" w:rsidP="00AF2483">
      <w:pPr>
        <w:pStyle w:val="-"/>
        <w:ind w:firstLine="420"/>
      </w:pPr>
      <w:r>
        <w:rPr>
          <w:rFonts w:hint="eastAsia"/>
        </w:rPr>
        <w:t>（8）</w:t>
      </w:r>
      <w:r>
        <w:rPr>
          <w:rFonts w:hint="eastAsia"/>
        </w:rPr>
        <w:tab/>
        <w:t>复核、审查基金管理人计算的基金资产净值、基金份额申购、赎回价格；</w:t>
      </w:r>
    </w:p>
    <w:p w:rsidR="00AF2483" w:rsidRDefault="00AF2483" w:rsidP="00AF2483">
      <w:pPr>
        <w:pStyle w:val="-"/>
        <w:ind w:firstLine="420"/>
      </w:pPr>
      <w:r>
        <w:rPr>
          <w:rFonts w:hint="eastAsia"/>
        </w:rPr>
        <w:t>（9）</w:t>
      </w:r>
      <w:r>
        <w:rPr>
          <w:rFonts w:hint="eastAsia"/>
        </w:rPr>
        <w:tab/>
        <w:t>办理与基金托管业务活动有关的信息披露事项；</w:t>
      </w:r>
    </w:p>
    <w:p w:rsidR="00AF2483" w:rsidRDefault="00AF2483" w:rsidP="00AF2483">
      <w:pPr>
        <w:pStyle w:val="-"/>
        <w:ind w:firstLine="420"/>
      </w:pPr>
      <w:r>
        <w:rPr>
          <w:rFonts w:hint="eastAsia"/>
        </w:rPr>
        <w:t>（10）</w:t>
      </w:r>
      <w:r>
        <w:rPr>
          <w:rFonts w:hint="eastAsia"/>
        </w:rPr>
        <w:tab/>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AF2483" w:rsidRDefault="00AF2483" w:rsidP="00AF2483">
      <w:pPr>
        <w:pStyle w:val="-"/>
        <w:ind w:firstLine="420"/>
      </w:pPr>
      <w:r>
        <w:rPr>
          <w:rFonts w:hint="eastAsia"/>
        </w:rPr>
        <w:t>（11）</w:t>
      </w:r>
      <w:r>
        <w:rPr>
          <w:rFonts w:hint="eastAsia"/>
        </w:rPr>
        <w:tab/>
        <w:t>保存基金托管业务活动的记录、账册、报表和其他相关资料15年以上；</w:t>
      </w:r>
    </w:p>
    <w:p w:rsidR="00AF2483" w:rsidRDefault="00AF2483" w:rsidP="00AF2483">
      <w:pPr>
        <w:pStyle w:val="-"/>
        <w:ind w:firstLine="420"/>
      </w:pPr>
      <w:r>
        <w:rPr>
          <w:rFonts w:hint="eastAsia"/>
        </w:rPr>
        <w:t>（12）</w:t>
      </w:r>
      <w:r>
        <w:rPr>
          <w:rFonts w:hint="eastAsia"/>
        </w:rPr>
        <w:tab/>
        <w:t>建立并保存基金份额持有人名册；</w:t>
      </w:r>
    </w:p>
    <w:p w:rsidR="00AF2483" w:rsidRDefault="00AF2483" w:rsidP="00AF2483">
      <w:pPr>
        <w:pStyle w:val="-"/>
        <w:ind w:firstLine="420"/>
      </w:pPr>
      <w:r>
        <w:rPr>
          <w:rFonts w:hint="eastAsia"/>
        </w:rPr>
        <w:t>（13）</w:t>
      </w:r>
      <w:r>
        <w:rPr>
          <w:rFonts w:hint="eastAsia"/>
        </w:rPr>
        <w:tab/>
        <w:t>按规定制作相关账册并与基金管理人核对；</w:t>
      </w:r>
    </w:p>
    <w:p w:rsidR="00AF2483" w:rsidRDefault="00AF2483" w:rsidP="00AF2483">
      <w:pPr>
        <w:pStyle w:val="-"/>
        <w:ind w:firstLine="420"/>
      </w:pPr>
      <w:r>
        <w:rPr>
          <w:rFonts w:hint="eastAsia"/>
        </w:rPr>
        <w:t>（14）</w:t>
      </w:r>
      <w:r>
        <w:rPr>
          <w:rFonts w:hint="eastAsia"/>
        </w:rPr>
        <w:tab/>
        <w:t>依据基金管理人的指令或有关规定向基金份额持有人支付基金收益和赎回款项；</w:t>
      </w:r>
    </w:p>
    <w:p w:rsidR="00AF2483" w:rsidRDefault="00AF2483" w:rsidP="00AF2483">
      <w:pPr>
        <w:pStyle w:val="-"/>
        <w:ind w:firstLine="420"/>
      </w:pPr>
      <w:r>
        <w:rPr>
          <w:rFonts w:hint="eastAsia"/>
        </w:rPr>
        <w:t>（15）</w:t>
      </w:r>
      <w:r>
        <w:rPr>
          <w:rFonts w:hint="eastAsia"/>
        </w:rPr>
        <w:tab/>
        <w:t>按照规定召集基金份额持有人大会或配合基金份额持有人依法自行召集基金份额持有人大会；</w:t>
      </w:r>
    </w:p>
    <w:p w:rsidR="00AF2483" w:rsidRDefault="00AF2483" w:rsidP="00AF2483">
      <w:pPr>
        <w:pStyle w:val="-"/>
        <w:ind w:firstLine="420"/>
      </w:pPr>
      <w:r>
        <w:rPr>
          <w:rFonts w:hint="eastAsia"/>
        </w:rPr>
        <w:t>（16）</w:t>
      </w:r>
      <w:r>
        <w:rPr>
          <w:rFonts w:hint="eastAsia"/>
        </w:rPr>
        <w:tab/>
        <w:t>按照法律法规和《基金合同》的规定监督基金管理人的投资运作；</w:t>
      </w:r>
    </w:p>
    <w:p w:rsidR="00AF2483" w:rsidRDefault="00AF2483" w:rsidP="00AF2483">
      <w:pPr>
        <w:pStyle w:val="-"/>
        <w:ind w:firstLine="420"/>
      </w:pPr>
      <w:r>
        <w:rPr>
          <w:rFonts w:hint="eastAsia"/>
        </w:rPr>
        <w:t>（17）</w:t>
      </w:r>
      <w:r>
        <w:rPr>
          <w:rFonts w:hint="eastAsia"/>
        </w:rPr>
        <w:tab/>
        <w:t>参加基金财产清算小组，参与基金财产的保管、清理、估价、变现和分配；</w:t>
      </w:r>
    </w:p>
    <w:p w:rsidR="00AF2483" w:rsidRDefault="00AF2483" w:rsidP="00AF2483">
      <w:pPr>
        <w:pStyle w:val="-"/>
        <w:ind w:firstLine="420"/>
      </w:pPr>
      <w:r>
        <w:rPr>
          <w:rFonts w:hint="eastAsia"/>
        </w:rPr>
        <w:t>（18）</w:t>
      </w:r>
      <w:r>
        <w:rPr>
          <w:rFonts w:hint="eastAsia"/>
        </w:rPr>
        <w:tab/>
        <w:t>面临解散、依法被撤销或者被依法宣告破产时，及时报告中国证监会和银行监管机构，并通知基金管理人；</w:t>
      </w:r>
    </w:p>
    <w:p w:rsidR="00AF2483" w:rsidRDefault="00AF2483" w:rsidP="00AF2483">
      <w:pPr>
        <w:pStyle w:val="-"/>
        <w:ind w:firstLine="420"/>
      </w:pPr>
      <w:r>
        <w:rPr>
          <w:rFonts w:hint="eastAsia"/>
        </w:rPr>
        <w:t>（19）</w:t>
      </w:r>
      <w:r>
        <w:rPr>
          <w:rFonts w:hint="eastAsia"/>
        </w:rPr>
        <w:tab/>
        <w:t>因违反《基金合同》导致基金财产损失时，应承担赔偿责任，其赔偿责任不因其退任而免除；</w:t>
      </w:r>
    </w:p>
    <w:p w:rsidR="00AF2483" w:rsidRDefault="00AF2483" w:rsidP="00AF2483">
      <w:pPr>
        <w:pStyle w:val="-"/>
        <w:ind w:firstLine="420"/>
      </w:pPr>
      <w:r>
        <w:rPr>
          <w:rFonts w:hint="eastAsia"/>
        </w:rPr>
        <w:lastRenderedPageBreak/>
        <w:t>（20）</w:t>
      </w:r>
      <w:r>
        <w:rPr>
          <w:rFonts w:hint="eastAsia"/>
        </w:rPr>
        <w:tab/>
        <w:t>按规定监督基金管理人按法律法规和《基金合同》规定履行自己的义务，基金管理人因违反《基金合同》造成基金财产损失时，应为基金利益向基金管理人追偿；</w:t>
      </w:r>
    </w:p>
    <w:p w:rsidR="00AF2483" w:rsidRDefault="00AF2483" w:rsidP="00AF2483">
      <w:pPr>
        <w:pStyle w:val="-"/>
        <w:ind w:firstLine="420"/>
      </w:pPr>
      <w:r>
        <w:rPr>
          <w:rFonts w:hint="eastAsia"/>
        </w:rPr>
        <w:t>（21）</w:t>
      </w:r>
      <w:r>
        <w:rPr>
          <w:rFonts w:hint="eastAsia"/>
        </w:rPr>
        <w:tab/>
        <w:t>执行生效的基金份额持有人大会的决定；</w:t>
      </w:r>
    </w:p>
    <w:p w:rsidR="00AF2483" w:rsidRDefault="00AF2483" w:rsidP="00AF2483">
      <w:pPr>
        <w:pStyle w:val="-"/>
        <w:ind w:firstLine="420"/>
      </w:pPr>
      <w:r>
        <w:rPr>
          <w:rFonts w:hint="eastAsia"/>
        </w:rPr>
        <w:t>（22）</w:t>
      </w:r>
      <w:r>
        <w:rPr>
          <w:rFonts w:hint="eastAsia"/>
        </w:rPr>
        <w:tab/>
        <w:t>法律法规及中国证监会规定的和《基金合同》约定的其他义务。</w:t>
      </w:r>
    </w:p>
    <w:p w:rsidR="00AF2483" w:rsidRDefault="00AF2483" w:rsidP="00AF2483">
      <w:pPr>
        <w:pStyle w:val="-"/>
        <w:ind w:firstLine="420"/>
      </w:pPr>
    </w:p>
    <w:p w:rsidR="00AF2483" w:rsidRDefault="00AF2483" w:rsidP="00AF2483">
      <w:pPr>
        <w:pStyle w:val="-"/>
        <w:ind w:firstLine="420"/>
      </w:pPr>
      <w:r>
        <w:rPr>
          <w:rFonts w:hint="eastAsia"/>
        </w:rPr>
        <w:t>二、基金份额持有人大会召集、议事及表决的程序和规则</w:t>
      </w:r>
    </w:p>
    <w:p w:rsidR="00AF2483" w:rsidRDefault="00AF2483" w:rsidP="00AF2483">
      <w:pPr>
        <w:pStyle w:val="-"/>
        <w:ind w:firstLine="420"/>
      </w:pPr>
      <w:r>
        <w:rPr>
          <w:rFonts w:hint="eastAsia"/>
        </w:rPr>
        <w:t>基金份额持有人大会由基金份额持有人或基金份额持有人的合法授权代表共同组成。基金份额持有人持有的每一基金份额拥有平等的投票权。</w:t>
      </w:r>
    </w:p>
    <w:p w:rsidR="00AF2483" w:rsidRDefault="00AF2483" w:rsidP="00AF2483">
      <w:pPr>
        <w:pStyle w:val="-"/>
        <w:ind w:firstLine="420"/>
      </w:pPr>
      <w:r>
        <w:rPr>
          <w:rFonts w:hint="eastAsia"/>
        </w:rPr>
        <w:t>（一）召开事由</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1、当出现或需要决定下列事由之一的，应当召开基金份额持有人大会：</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（1） 终止《基金合同》；</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（2） 更换基金管理人；</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（3） 更换基金托管人；</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w:t>
      </w:r>
      <w:r>
        <w:rPr>
          <w:rFonts w:ascii="宋体" w:hAnsi="宋体" w:hint="eastAsia"/>
          <w:szCs w:val="21"/>
        </w:rPr>
        <w:t>4</w:t>
      </w:r>
      <w:r w:rsidRPr="003F1335">
        <w:rPr>
          <w:rFonts w:ascii="宋体" w:hAnsi="宋体" w:hint="eastAsia"/>
          <w:szCs w:val="21"/>
        </w:rPr>
        <w:t>） 转换基金运作方式；</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w:t>
      </w:r>
      <w:r>
        <w:rPr>
          <w:rFonts w:ascii="宋体" w:hAnsi="宋体" w:hint="eastAsia"/>
          <w:szCs w:val="21"/>
        </w:rPr>
        <w:t>5</w:t>
      </w:r>
      <w:r w:rsidRPr="003F1335">
        <w:rPr>
          <w:rFonts w:ascii="宋体" w:hAnsi="宋体" w:hint="eastAsia"/>
          <w:szCs w:val="21"/>
        </w:rPr>
        <w:t>） 提高基金管理人、基金托管人的报酬标准，</w:t>
      </w:r>
      <w:r w:rsidRPr="003F1335">
        <w:rPr>
          <w:rFonts w:ascii="宋体" w:hAnsi="宋体"/>
          <w:szCs w:val="21"/>
        </w:rPr>
        <w:t>但法律法规要求提高该等报酬标准的除外</w:t>
      </w:r>
      <w:r w:rsidRPr="003F1335">
        <w:rPr>
          <w:rFonts w:ascii="宋体" w:hAnsi="宋体" w:hint="eastAsia"/>
          <w:szCs w:val="21"/>
        </w:rPr>
        <w:t xml:space="preserve">； </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w:t>
      </w:r>
      <w:r>
        <w:rPr>
          <w:rFonts w:ascii="宋体" w:hAnsi="宋体" w:hint="eastAsia"/>
          <w:szCs w:val="21"/>
        </w:rPr>
        <w:t>6</w:t>
      </w:r>
      <w:r w:rsidRPr="003F1335">
        <w:rPr>
          <w:rFonts w:ascii="宋体" w:hAnsi="宋体" w:hint="eastAsia"/>
          <w:szCs w:val="21"/>
        </w:rPr>
        <w:t>）</w:t>
      </w:r>
      <w:r>
        <w:rPr>
          <w:rFonts w:ascii="宋体" w:hAnsi="宋体" w:hint="eastAsia"/>
          <w:szCs w:val="21"/>
        </w:rPr>
        <w:t xml:space="preserve"> </w:t>
      </w:r>
      <w:r w:rsidRPr="003F1335">
        <w:rPr>
          <w:rFonts w:ascii="宋体" w:hAnsi="宋体"/>
          <w:szCs w:val="21"/>
        </w:rPr>
        <w:t>变更基金类别</w:t>
      </w:r>
      <w:r w:rsidRPr="003F1335">
        <w:rPr>
          <w:rFonts w:ascii="宋体" w:hAnsi="宋体" w:hint="eastAsia"/>
          <w:szCs w:val="21"/>
        </w:rPr>
        <w:t>；</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w:t>
      </w:r>
      <w:r>
        <w:rPr>
          <w:rFonts w:ascii="宋体" w:hAnsi="宋体" w:hint="eastAsia"/>
          <w:szCs w:val="21"/>
        </w:rPr>
        <w:t>7</w:t>
      </w:r>
      <w:r w:rsidRPr="003F1335">
        <w:rPr>
          <w:rFonts w:ascii="宋体" w:hAnsi="宋体"/>
          <w:szCs w:val="21"/>
        </w:rPr>
        <w:t>）</w:t>
      </w:r>
      <w:r w:rsidRPr="003F1335">
        <w:rPr>
          <w:rFonts w:ascii="宋体" w:hAnsi="宋体" w:hint="eastAsia"/>
          <w:szCs w:val="21"/>
        </w:rPr>
        <w:t xml:space="preserve"> 本基金与其他基金的合并；</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w:t>
      </w:r>
      <w:r>
        <w:rPr>
          <w:rFonts w:ascii="宋体" w:hAnsi="宋体" w:hint="eastAsia"/>
          <w:szCs w:val="21"/>
        </w:rPr>
        <w:t>8</w:t>
      </w:r>
      <w:r w:rsidRPr="003F1335">
        <w:rPr>
          <w:rFonts w:ascii="宋体" w:hAnsi="宋体" w:hint="eastAsia"/>
          <w:szCs w:val="21"/>
        </w:rPr>
        <w:t>）</w:t>
      </w:r>
      <w:r>
        <w:rPr>
          <w:rFonts w:ascii="宋体" w:hAnsi="宋体" w:hint="eastAsia"/>
          <w:szCs w:val="21"/>
        </w:rPr>
        <w:t xml:space="preserve"> </w:t>
      </w:r>
      <w:r w:rsidRPr="003F1335">
        <w:rPr>
          <w:rFonts w:ascii="宋体" w:hAnsi="宋体"/>
          <w:szCs w:val="21"/>
        </w:rPr>
        <w:t>变更基金投资目标、范围或策略</w:t>
      </w:r>
      <w:r w:rsidRPr="003F1335">
        <w:rPr>
          <w:rFonts w:ascii="宋体" w:hAnsi="宋体" w:hint="eastAsia"/>
          <w:szCs w:val="21"/>
        </w:rPr>
        <w:t>（法律法规、中国证监会和基金合同另有规定的除外）；</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w:t>
      </w:r>
      <w:r>
        <w:rPr>
          <w:rFonts w:ascii="宋体" w:hAnsi="宋体" w:hint="eastAsia"/>
          <w:szCs w:val="21"/>
        </w:rPr>
        <w:t>9</w:t>
      </w:r>
      <w:r w:rsidRPr="003F1335">
        <w:rPr>
          <w:rFonts w:ascii="宋体" w:hAnsi="宋体" w:hint="eastAsia"/>
          <w:szCs w:val="21"/>
        </w:rPr>
        <w:t>）</w:t>
      </w:r>
      <w:r w:rsidRPr="003F1335">
        <w:rPr>
          <w:rFonts w:ascii="宋体" w:hAnsi="宋体"/>
          <w:szCs w:val="21"/>
        </w:rPr>
        <w:t>变更基金份额持有人大会程序</w:t>
      </w:r>
      <w:r w:rsidRPr="003F1335">
        <w:rPr>
          <w:rFonts w:ascii="宋体" w:hAnsi="宋体" w:hint="eastAsia"/>
          <w:szCs w:val="21"/>
        </w:rPr>
        <w:t>；</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w:t>
      </w:r>
      <w:r>
        <w:rPr>
          <w:rFonts w:ascii="宋体" w:hAnsi="宋体" w:hint="eastAsia"/>
          <w:szCs w:val="21"/>
        </w:rPr>
        <w:t>10</w:t>
      </w:r>
      <w:r w:rsidRPr="003F1335">
        <w:rPr>
          <w:rFonts w:ascii="宋体" w:hAnsi="宋体" w:hint="eastAsia"/>
          <w:szCs w:val="21"/>
        </w:rPr>
        <w:t>）基金管理人或基金托管人要求召开基金份额持有人大会；</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w:t>
      </w:r>
      <w:r>
        <w:rPr>
          <w:rFonts w:ascii="宋体" w:hAnsi="宋体" w:hint="eastAsia"/>
          <w:szCs w:val="21"/>
        </w:rPr>
        <w:t>11</w:t>
      </w:r>
      <w:r w:rsidRPr="003F1335">
        <w:rPr>
          <w:rFonts w:ascii="宋体" w:hAnsi="宋体" w:hint="eastAsia"/>
          <w:szCs w:val="21"/>
        </w:rPr>
        <w:t>）单独或合计持有本基金总份额10％以上（含10％）基金份额的基金份额持有人（以基金管理人收到提议当日的基金份额计算，下同）就同一事项书面要求召开基金份额持有人大会；</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w:t>
      </w:r>
      <w:r>
        <w:rPr>
          <w:rFonts w:ascii="宋体" w:hAnsi="宋体" w:hint="eastAsia"/>
          <w:szCs w:val="21"/>
        </w:rPr>
        <w:t>12</w:t>
      </w:r>
      <w:r w:rsidRPr="003F1335">
        <w:rPr>
          <w:rFonts w:ascii="宋体" w:hAnsi="宋体" w:hint="eastAsia"/>
          <w:szCs w:val="21"/>
        </w:rPr>
        <w:t>）对基金当事人权利和义务产生重大影响的其他事项；</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w:t>
      </w:r>
      <w:r>
        <w:rPr>
          <w:rFonts w:ascii="宋体" w:hAnsi="宋体" w:hint="eastAsia"/>
          <w:szCs w:val="21"/>
        </w:rPr>
        <w:t>13</w:t>
      </w:r>
      <w:r w:rsidRPr="003F1335">
        <w:rPr>
          <w:rFonts w:ascii="宋体" w:hAnsi="宋体" w:hint="eastAsia"/>
          <w:szCs w:val="21"/>
        </w:rPr>
        <w:t>）法律法规、《基金合同》或中国证监会规定的其他应当召开基金份额持有人大会的事项。</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2、以下情况可由基金管理人和基金托管人协商后修改，不需召开基金份额持有人大会：</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（1） 调低基金管理费、基金托管费；</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（2） 法律法规要求增加的基金费用的收取；</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lastRenderedPageBreak/>
        <w:t xml:space="preserve">（3） </w:t>
      </w:r>
      <w:r w:rsidRPr="003F1335">
        <w:rPr>
          <w:rFonts w:ascii="宋体" w:hAnsi="宋体"/>
          <w:szCs w:val="21"/>
        </w:rPr>
        <w:t>在</w:t>
      </w:r>
      <w:r w:rsidRPr="003F1335">
        <w:rPr>
          <w:rFonts w:ascii="宋体" w:hAnsi="宋体" w:hint="eastAsia"/>
          <w:szCs w:val="21"/>
        </w:rPr>
        <w:t>法律法规和</w:t>
      </w:r>
      <w:r w:rsidRPr="003F1335">
        <w:rPr>
          <w:rFonts w:ascii="宋体" w:hAnsi="宋体"/>
          <w:szCs w:val="21"/>
        </w:rPr>
        <w:t>《基金合同》规定的范围内</w:t>
      </w:r>
      <w:r w:rsidRPr="003F1335">
        <w:rPr>
          <w:rFonts w:ascii="宋体" w:hAnsi="宋体" w:hint="eastAsia"/>
          <w:szCs w:val="21"/>
        </w:rPr>
        <w:t>调整</w:t>
      </w:r>
      <w:r w:rsidRPr="003F1335">
        <w:rPr>
          <w:rFonts w:ascii="宋体" w:hAnsi="宋体"/>
          <w:szCs w:val="21"/>
        </w:rPr>
        <w:t>本基金的申购费率、调低赎回费率</w:t>
      </w:r>
      <w:r w:rsidRPr="003F1335">
        <w:rPr>
          <w:rFonts w:ascii="宋体" w:hAnsi="宋体" w:hint="eastAsia"/>
          <w:szCs w:val="21"/>
        </w:rPr>
        <w:t>；</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w:t>
      </w:r>
      <w:r>
        <w:rPr>
          <w:rFonts w:ascii="宋体" w:hAnsi="宋体" w:hint="eastAsia"/>
          <w:szCs w:val="21"/>
        </w:rPr>
        <w:t>4</w:t>
      </w:r>
      <w:r w:rsidRPr="003F1335">
        <w:rPr>
          <w:rFonts w:ascii="宋体" w:hAnsi="宋体" w:hint="eastAsia"/>
          <w:szCs w:val="21"/>
        </w:rPr>
        <w:t>） 因相应的法律法规发生变动而应当对《基金合同》进行修改；</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w:t>
      </w:r>
      <w:r>
        <w:rPr>
          <w:rFonts w:ascii="宋体" w:hAnsi="宋体" w:hint="eastAsia"/>
          <w:szCs w:val="21"/>
        </w:rPr>
        <w:t>5</w:t>
      </w:r>
      <w:r w:rsidRPr="003F1335">
        <w:rPr>
          <w:rFonts w:ascii="宋体" w:hAnsi="宋体" w:hint="eastAsia"/>
          <w:szCs w:val="21"/>
        </w:rPr>
        <w:t>） 《基金合同》的修改对基金份额持有人利益无实质性不利影响或修改不涉及《基金合同》当事人权利义务关系发生变化；</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w:t>
      </w:r>
      <w:r>
        <w:rPr>
          <w:rFonts w:ascii="宋体" w:hAnsi="宋体" w:hint="eastAsia"/>
          <w:szCs w:val="21"/>
        </w:rPr>
        <w:t>6</w:t>
      </w:r>
      <w:r w:rsidRPr="003F1335">
        <w:rPr>
          <w:rFonts w:ascii="宋体" w:hAnsi="宋体" w:hint="eastAsia"/>
          <w:szCs w:val="21"/>
        </w:rPr>
        <w:t>） 除按照法律法规和《基金合同》规定应当召开基金份额持有人大会的以外的其他情形。</w:t>
      </w:r>
    </w:p>
    <w:p w:rsidR="00AF2483" w:rsidRDefault="00AF2483" w:rsidP="00AF2483">
      <w:pPr>
        <w:pStyle w:val="-"/>
        <w:ind w:firstLine="420"/>
      </w:pPr>
      <w:r>
        <w:rPr>
          <w:rFonts w:hint="eastAsia"/>
        </w:rPr>
        <w:t>（二）会议召集人及召集方式</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1、除法律法规规定或《基金合同》另有约定外，基金份额持有人大会由基金管理人召集。</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2、基金管理人未按规定召集或不能召集时，由基金托管人召集。</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3、</w:t>
      </w:r>
      <w:r w:rsidRPr="003F1335">
        <w:rPr>
          <w:rFonts w:ascii="宋体" w:hAnsi="宋体"/>
          <w:szCs w:val="21"/>
        </w:rPr>
        <w:t>基金托管人认为有必要召开基金份额持有人大会的，应当向基金管理人提出书面提议。基金管理人应当自收到书面提议之日起</w:t>
      </w:r>
      <w:r w:rsidRPr="003F1335">
        <w:rPr>
          <w:rFonts w:ascii="宋体" w:hAnsi="宋体" w:hint="eastAsia"/>
          <w:szCs w:val="21"/>
        </w:rPr>
        <w:t>10</w:t>
      </w:r>
      <w:r w:rsidRPr="003F1335">
        <w:rPr>
          <w:rFonts w:ascii="宋体" w:hAnsi="宋体"/>
          <w:szCs w:val="21"/>
        </w:rPr>
        <w:t>日内决定是否召集，并书面告知基金托管人。基金管理人决定召集的，应当自出具书面决定之日起</w:t>
      </w:r>
      <w:r w:rsidRPr="003F1335">
        <w:rPr>
          <w:rFonts w:ascii="宋体" w:hAnsi="宋体" w:hint="eastAsia"/>
          <w:szCs w:val="21"/>
        </w:rPr>
        <w:t>60</w:t>
      </w:r>
      <w:r w:rsidRPr="003F1335">
        <w:rPr>
          <w:rFonts w:ascii="宋体" w:hAnsi="宋体"/>
          <w:szCs w:val="21"/>
        </w:rPr>
        <w:t>日内召开；基金管理人决定不召集，基金托管人仍认为有必要召开的，应当</w:t>
      </w:r>
      <w:r w:rsidRPr="003F1335">
        <w:rPr>
          <w:rFonts w:ascii="宋体" w:hAnsi="宋体" w:hint="eastAsia"/>
          <w:szCs w:val="21"/>
        </w:rPr>
        <w:t>由基金托管人</w:t>
      </w:r>
      <w:r w:rsidRPr="003F1335">
        <w:rPr>
          <w:rFonts w:ascii="宋体" w:hAnsi="宋体"/>
          <w:szCs w:val="21"/>
        </w:rPr>
        <w:t>自行召集</w:t>
      </w:r>
      <w:r>
        <w:rPr>
          <w:rFonts w:ascii="宋体" w:hAnsi="宋体" w:hint="eastAsia"/>
          <w:bCs/>
          <w:szCs w:val="21"/>
        </w:rPr>
        <w:t>，并自出具书面决定之日起60日内召开并告知基金管理人，基金管理人应当配合</w:t>
      </w:r>
      <w:r w:rsidRPr="003F1335">
        <w:rPr>
          <w:rFonts w:ascii="宋体" w:hAnsi="宋体"/>
          <w:szCs w:val="21"/>
        </w:rPr>
        <w:t>。</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4、代表基金份额10%以上（含10%）的基金份额持有人就同一事项书面要求召开基金份额持有人大会，</w:t>
      </w:r>
      <w:r w:rsidRPr="003F1335">
        <w:rPr>
          <w:rFonts w:ascii="宋体" w:hAnsi="宋体"/>
          <w:szCs w:val="21"/>
        </w:rPr>
        <w:t>应当向基金管理人提出书面提议。基金管理人应当自收到书面提议之日起</w:t>
      </w:r>
      <w:r w:rsidRPr="003F1335">
        <w:rPr>
          <w:rFonts w:ascii="宋体" w:hAnsi="宋体" w:hint="eastAsia"/>
          <w:szCs w:val="21"/>
        </w:rPr>
        <w:t>10</w:t>
      </w:r>
      <w:r w:rsidRPr="003F1335">
        <w:rPr>
          <w:rFonts w:ascii="宋体" w:hAnsi="宋体"/>
          <w:szCs w:val="21"/>
        </w:rPr>
        <w:t>日内决定是否召集，并书面告知提出提议的基金份额持有人代表和基金托管人。基金管理人决定召集的，应当自出具书面决定之日起</w:t>
      </w:r>
      <w:r w:rsidRPr="003F1335">
        <w:rPr>
          <w:rFonts w:ascii="宋体" w:hAnsi="宋体" w:hint="eastAsia"/>
          <w:szCs w:val="21"/>
        </w:rPr>
        <w:t>60</w:t>
      </w:r>
      <w:r w:rsidRPr="003F1335">
        <w:rPr>
          <w:rFonts w:ascii="宋体" w:hAnsi="宋体"/>
          <w:szCs w:val="21"/>
        </w:rPr>
        <w:t>日内召开；基金管理人决定不召集，代表基金份额</w:t>
      </w:r>
      <w:r w:rsidRPr="003F1335">
        <w:rPr>
          <w:rFonts w:ascii="宋体" w:hAnsi="宋体" w:hint="eastAsia"/>
          <w:szCs w:val="21"/>
        </w:rPr>
        <w:t>10%</w:t>
      </w:r>
      <w:r w:rsidRPr="003F1335">
        <w:rPr>
          <w:rFonts w:ascii="宋体" w:hAnsi="宋体"/>
          <w:szCs w:val="21"/>
        </w:rPr>
        <w:t>以上</w:t>
      </w:r>
      <w:r w:rsidRPr="003F1335">
        <w:rPr>
          <w:rFonts w:ascii="宋体" w:hAnsi="宋体" w:hint="eastAsia"/>
          <w:szCs w:val="21"/>
        </w:rPr>
        <w:t>（含10%）</w:t>
      </w:r>
      <w:r w:rsidRPr="003F1335">
        <w:rPr>
          <w:rFonts w:ascii="宋体" w:hAnsi="宋体"/>
          <w:szCs w:val="21"/>
        </w:rPr>
        <w:t>的基金份额持有人仍认为有必要召开的，应当向基金托管人提出书面提议。基金托管人应当自收到书面提议之日起</w:t>
      </w:r>
      <w:r w:rsidRPr="003F1335">
        <w:rPr>
          <w:rFonts w:ascii="宋体" w:hAnsi="宋体" w:hint="eastAsia"/>
          <w:szCs w:val="21"/>
        </w:rPr>
        <w:t>10</w:t>
      </w:r>
      <w:r w:rsidRPr="003F1335">
        <w:rPr>
          <w:rFonts w:ascii="宋体" w:hAnsi="宋体"/>
          <w:szCs w:val="21"/>
        </w:rPr>
        <w:t>日内决定是否召集，并书面告知提出提议的基金份额持有人代表和基金管理人；基金托管人决定召集的，应当自出具书面决定之日起</w:t>
      </w:r>
      <w:r w:rsidRPr="003F1335">
        <w:rPr>
          <w:rFonts w:ascii="宋体" w:hAnsi="宋体" w:hint="eastAsia"/>
          <w:szCs w:val="21"/>
        </w:rPr>
        <w:t>60</w:t>
      </w:r>
      <w:r w:rsidRPr="003F1335">
        <w:rPr>
          <w:rFonts w:ascii="宋体" w:hAnsi="宋体"/>
          <w:szCs w:val="21"/>
        </w:rPr>
        <w:t>日内召开</w:t>
      </w:r>
      <w:r>
        <w:rPr>
          <w:rFonts w:ascii="宋体" w:hAnsi="宋体" w:hint="eastAsia"/>
          <w:bCs/>
          <w:szCs w:val="21"/>
        </w:rPr>
        <w:t>，并告知基金管理人，基金管理人应当配合</w:t>
      </w:r>
      <w:r w:rsidRPr="003F1335">
        <w:rPr>
          <w:rFonts w:ascii="宋体" w:hAnsi="宋体"/>
          <w:szCs w:val="21"/>
        </w:rPr>
        <w:t>。</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5、</w:t>
      </w:r>
      <w:r w:rsidRPr="003F1335">
        <w:rPr>
          <w:rFonts w:ascii="宋体" w:hAnsi="宋体"/>
          <w:szCs w:val="21"/>
        </w:rPr>
        <w:t>代表基金份额</w:t>
      </w:r>
      <w:r w:rsidRPr="003F1335">
        <w:rPr>
          <w:rFonts w:ascii="宋体" w:hAnsi="宋体" w:hint="eastAsia"/>
          <w:szCs w:val="21"/>
        </w:rPr>
        <w:t>10%以上（含10%）</w:t>
      </w:r>
      <w:r w:rsidRPr="003F1335">
        <w:rPr>
          <w:rFonts w:ascii="宋体" w:hAnsi="宋体"/>
          <w:szCs w:val="21"/>
        </w:rPr>
        <w:t>的基金份额持有人就同一事项要求召开基金份额持有人大会，而</w:t>
      </w:r>
      <w:r w:rsidRPr="003F1335">
        <w:rPr>
          <w:rFonts w:ascii="宋体" w:hAnsi="宋体" w:hint="eastAsia"/>
          <w:szCs w:val="21"/>
        </w:rPr>
        <w:t>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6、基金份额持有人会议的召集人负责选择确定开会时间、地点、方式和权益登记日。</w:t>
      </w:r>
    </w:p>
    <w:p w:rsidR="00AF2483" w:rsidRPr="0038094F" w:rsidRDefault="00AF2483" w:rsidP="00AF2483">
      <w:pPr>
        <w:pStyle w:val="-"/>
        <w:ind w:firstLine="420"/>
      </w:pPr>
    </w:p>
    <w:p w:rsidR="00AF2483" w:rsidRDefault="00AF2483" w:rsidP="00AF2483">
      <w:pPr>
        <w:pStyle w:val="-"/>
        <w:ind w:firstLine="420"/>
      </w:pPr>
      <w:r>
        <w:rPr>
          <w:rFonts w:hint="eastAsia"/>
        </w:rPr>
        <w:t>（三）召开基金份额持有人大会的通知时间、通知内容、通知方式</w:t>
      </w:r>
    </w:p>
    <w:p w:rsidR="00AF2483" w:rsidRDefault="00AF2483" w:rsidP="00AF2483">
      <w:pPr>
        <w:pStyle w:val="-"/>
        <w:ind w:firstLine="420"/>
      </w:pPr>
      <w:r>
        <w:rPr>
          <w:rFonts w:hint="eastAsia"/>
        </w:rPr>
        <w:t>1、召开基金份额持有人大会，召集人应于会议召开前</w:t>
      </w:r>
      <w:commentRangeStart w:id="411"/>
      <w:r>
        <w:rPr>
          <w:rFonts w:hint="eastAsia"/>
        </w:rPr>
        <w:t>40</w:t>
      </w:r>
      <w:commentRangeEnd w:id="411"/>
      <w:r>
        <w:rPr>
          <w:rStyle w:val="af6"/>
          <w:rFonts w:ascii="Times New Roman" w:hAnsi="Times New Roman"/>
          <w:color w:val="auto"/>
          <w:kern w:val="2"/>
        </w:rPr>
        <w:commentReference w:id="411"/>
      </w:r>
      <w:r>
        <w:rPr>
          <w:rFonts w:hint="eastAsia"/>
        </w:rPr>
        <w:t>天，在至少一家指定报刊和网站公告。基金份额持有人大会通知应至少载明以下内容：</w:t>
      </w:r>
    </w:p>
    <w:p w:rsidR="00AF2483" w:rsidRDefault="00AF2483" w:rsidP="00AF2483">
      <w:pPr>
        <w:pStyle w:val="-"/>
        <w:ind w:firstLine="420"/>
      </w:pPr>
      <w:r>
        <w:rPr>
          <w:rFonts w:hint="eastAsia"/>
        </w:rPr>
        <w:t>（1）会议召开的时间、地点、方式和会议形式；</w:t>
      </w:r>
    </w:p>
    <w:p w:rsidR="00AF2483" w:rsidRDefault="00AF2483" w:rsidP="00AF2483">
      <w:pPr>
        <w:pStyle w:val="-"/>
        <w:ind w:firstLine="420"/>
      </w:pPr>
      <w:r>
        <w:rPr>
          <w:rFonts w:hint="eastAsia"/>
        </w:rPr>
        <w:t>（2）会议拟审议的事项、议事程序和表决形式；</w:t>
      </w:r>
    </w:p>
    <w:p w:rsidR="00AF2483" w:rsidRDefault="00AF2483" w:rsidP="00AF2483">
      <w:pPr>
        <w:pStyle w:val="-"/>
        <w:ind w:firstLine="420"/>
      </w:pPr>
      <w:r>
        <w:rPr>
          <w:rFonts w:hint="eastAsia"/>
        </w:rPr>
        <w:t>（3）有权出席基金份额持有人大会的基金份额持有人的权益登记日；</w:t>
      </w:r>
    </w:p>
    <w:p w:rsidR="00AF2483" w:rsidRDefault="00AF2483" w:rsidP="00AF2483">
      <w:pPr>
        <w:pStyle w:val="-"/>
        <w:ind w:firstLine="420"/>
      </w:pPr>
      <w:r>
        <w:rPr>
          <w:rFonts w:hint="eastAsia"/>
        </w:rPr>
        <w:t>（4）授权委托的内容要求（包括但不限于代理人身份，代理权限和代理有效期限等）、送达时间和地点；</w:t>
      </w:r>
    </w:p>
    <w:p w:rsidR="00AF2483" w:rsidRDefault="00AF2483" w:rsidP="00AF2483">
      <w:pPr>
        <w:pStyle w:val="-"/>
        <w:ind w:firstLine="420"/>
      </w:pPr>
      <w:r>
        <w:rPr>
          <w:rFonts w:hint="eastAsia"/>
        </w:rPr>
        <w:t>（5）会务常设联系人姓名及联系电话。</w:t>
      </w:r>
    </w:p>
    <w:p w:rsidR="00AF2483" w:rsidRDefault="00AF2483" w:rsidP="00AF2483">
      <w:pPr>
        <w:pStyle w:val="-"/>
        <w:ind w:firstLine="420"/>
      </w:pPr>
      <w:r>
        <w:rPr>
          <w:rFonts w:hint="eastAsia"/>
        </w:rPr>
        <w:t>2、采取通讯开会方式并进行表决的情况下，由会议召集人决定通讯方式和表决方式，并在会议通知中说明本次基金份额持有人大会所采取的具体通讯方式、委托的公证机关及其联系方式和联系人、表决意见寄交的截止时间和收取方式。</w:t>
      </w:r>
    </w:p>
    <w:p w:rsidR="00AF2483" w:rsidRDefault="00AF2483" w:rsidP="00AF2483">
      <w:pPr>
        <w:pStyle w:val="-"/>
        <w:ind w:firstLine="420"/>
      </w:pPr>
      <w:r>
        <w:rPr>
          <w:rFonts w:hint="eastAsia"/>
        </w:rPr>
        <w:t>3、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拒不派代表对表决意见的计票进行监督的，不影响表决意见的计票结果。</w:t>
      </w:r>
    </w:p>
    <w:p w:rsidR="00AF2483" w:rsidRDefault="00AF2483" w:rsidP="00AF2483">
      <w:pPr>
        <w:pStyle w:val="-"/>
        <w:ind w:firstLine="420"/>
      </w:pPr>
      <w:r>
        <w:rPr>
          <w:rFonts w:hint="eastAsia"/>
        </w:rPr>
        <w:t>（四）基金份额持有人出席会议的方式</w:t>
      </w:r>
    </w:p>
    <w:p w:rsidR="00AF2483" w:rsidRPr="004C61CF" w:rsidRDefault="00AF2483" w:rsidP="00AF2483">
      <w:pPr>
        <w:snapToGrid w:val="0"/>
        <w:spacing w:line="420" w:lineRule="auto"/>
        <w:ind w:firstLineChars="200" w:firstLine="420"/>
        <w:rPr>
          <w:rFonts w:ascii="宋体" w:hAnsi="宋体"/>
          <w:szCs w:val="21"/>
        </w:rPr>
      </w:pPr>
      <w:r w:rsidRPr="004C61CF">
        <w:rPr>
          <w:rFonts w:ascii="宋体" w:hAnsi="宋体"/>
          <w:szCs w:val="21"/>
        </w:rPr>
        <w:t>基金份额持有人大会</w:t>
      </w:r>
      <w:r w:rsidRPr="004C61CF">
        <w:rPr>
          <w:rFonts w:ascii="宋体" w:hAnsi="宋体" w:hint="eastAsia"/>
          <w:szCs w:val="21"/>
        </w:rPr>
        <w:t>可通过现场开会方式或通讯开会方式召开。</w:t>
      </w:r>
    </w:p>
    <w:p w:rsidR="00AF2483" w:rsidRPr="004C61CF" w:rsidRDefault="00AF2483" w:rsidP="00AF2483">
      <w:pPr>
        <w:snapToGrid w:val="0"/>
        <w:spacing w:line="420" w:lineRule="auto"/>
        <w:ind w:firstLineChars="200" w:firstLine="420"/>
        <w:rPr>
          <w:rFonts w:ascii="宋体" w:hAnsi="宋体"/>
          <w:szCs w:val="21"/>
        </w:rPr>
      </w:pPr>
      <w:r w:rsidRPr="004C61CF">
        <w:rPr>
          <w:rFonts w:ascii="宋体" w:hAnsi="宋体"/>
          <w:szCs w:val="21"/>
        </w:rPr>
        <w:t>会议的召开方式由</w:t>
      </w:r>
      <w:r w:rsidRPr="004C61CF">
        <w:rPr>
          <w:rFonts w:ascii="宋体" w:hAnsi="宋体" w:hint="eastAsia"/>
          <w:szCs w:val="21"/>
        </w:rPr>
        <w:t>会议</w:t>
      </w:r>
      <w:r w:rsidRPr="004C61CF">
        <w:rPr>
          <w:rFonts w:ascii="宋体" w:hAnsi="宋体"/>
          <w:szCs w:val="21"/>
        </w:rPr>
        <w:t>召集人确定，但更换基金管理人和基金托管人必须以现场开会方式召开。</w:t>
      </w:r>
    </w:p>
    <w:p w:rsidR="00AF2483" w:rsidRPr="004C61CF" w:rsidRDefault="00AF2483" w:rsidP="00AF2483">
      <w:pPr>
        <w:snapToGrid w:val="0"/>
        <w:spacing w:line="420" w:lineRule="auto"/>
        <w:ind w:firstLineChars="200" w:firstLine="420"/>
        <w:rPr>
          <w:rFonts w:ascii="宋体" w:hAnsi="宋体"/>
          <w:szCs w:val="21"/>
        </w:rPr>
      </w:pPr>
      <w:r w:rsidRPr="004C61CF">
        <w:rPr>
          <w:rFonts w:ascii="宋体" w:hAnsi="宋体" w:hint="eastAsia"/>
          <w:szCs w:val="21"/>
        </w:rPr>
        <w:t>1、</w:t>
      </w:r>
      <w:r w:rsidRPr="004C61CF">
        <w:rPr>
          <w:rFonts w:ascii="宋体" w:hAnsi="宋体"/>
          <w:szCs w:val="21"/>
        </w:rPr>
        <w:t>现场开会。由基金份额持有人本人出席或以代理投票授权委托委派代表出席，现场开会时基金管理人和基金托管人的授权代表应当</w:t>
      </w:r>
      <w:r w:rsidRPr="004C61CF">
        <w:rPr>
          <w:rFonts w:ascii="宋体" w:hAnsi="宋体" w:hint="eastAsia"/>
          <w:szCs w:val="21"/>
        </w:rPr>
        <w:t>列席</w:t>
      </w:r>
      <w:r w:rsidRPr="004C61CF">
        <w:rPr>
          <w:rFonts w:ascii="宋体" w:hAnsi="宋体"/>
          <w:szCs w:val="21"/>
        </w:rPr>
        <w:t>基金份额持有人大会</w:t>
      </w:r>
      <w:r w:rsidRPr="004C61CF">
        <w:rPr>
          <w:rFonts w:ascii="宋体" w:hAnsi="宋体" w:hint="eastAsia"/>
          <w:szCs w:val="21"/>
        </w:rPr>
        <w:t>，基金管理人或托管人不派代表列席的，不影响表决效力</w:t>
      </w:r>
      <w:r w:rsidRPr="004C61CF">
        <w:rPr>
          <w:rFonts w:ascii="宋体" w:hAnsi="宋体"/>
          <w:szCs w:val="21"/>
        </w:rPr>
        <w:t>。现场开会同时符合以下条件时，可以进行基金份额持有人大会议程：</w:t>
      </w:r>
    </w:p>
    <w:p w:rsidR="00AF2483" w:rsidRPr="004C61CF" w:rsidRDefault="00AF2483" w:rsidP="00AF2483">
      <w:pPr>
        <w:snapToGrid w:val="0"/>
        <w:spacing w:line="420" w:lineRule="auto"/>
        <w:ind w:firstLineChars="200" w:firstLine="420"/>
        <w:rPr>
          <w:rFonts w:ascii="宋体" w:hAnsi="宋体"/>
          <w:szCs w:val="21"/>
        </w:rPr>
      </w:pPr>
      <w:r w:rsidRPr="004C61CF">
        <w:rPr>
          <w:rFonts w:ascii="宋体" w:hAnsi="宋体" w:hint="eastAsia"/>
          <w:szCs w:val="21"/>
        </w:rPr>
        <w:t>（1）</w:t>
      </w:r>
      <w:r w:rsidRPr="004C61CF">
        <w:rPr>
          <w:rFonts w:ascii="宋体" w:hAnsi="宋体"/>
          <w:szCs w:val="21"/>
        </w:rPr>
        <w:t>亲自出席会议者持有基金份额的凭证、受托出席会议者出具的委托人持有基金份额的凭证及委托人的代理投票授权委托符合法律法规、《基金合同》和会议通知的规定，并且持有基金份额的凭证与基金管理人持有的登记资料相符；</w:t>
      </w:r>
    </w:p>
    <w:p w:rsidR="00AF2483" w:rsidRPr="0034408F" w:rsidRDefault="00AF2483" w:rsidP="00AF2483">
      <w:pPr>
        <w:snapToGrid w:val="0"/>
        <w:spacing w:line="420" w:lineRule="auto"/>
        <w:ind w:firstLineChars="200" w:firstLine="420"/>
        <w:rPr>
          <w:rFonts w:ascii="宋体" w:hAnsi="宋体"/>
          <w:bCs/>
          <w:szCs w:val="21"/>
        </w:rPr>
      </w:pPr>
      <w:r w:rsidRPr="004C61CF">
        <w:rPr>
          <w:rFonts w:ascii="宋体" w:hAnsi="宋体" w:hint="eastAsia"/>
          <w:szCs w:val="21"/>
        </w:rPr>
        <w:t>（2）</w:t>
      </w:r>
      <w:r w:rsidRPr="004C61CF">
        <w:rPr>
          <w:rFonts w:ascii="宋体" w:hAnsi="宋体"/>
          <w:szCs w:val="21"/>
        </w:rPr>
        <w:t>经核对，汇总到会者出示的在权利登记日持有基金份额的凭证显示，有效的基金份额</w:t>
      </w:r>
      <w:r w:rsidRPr="004C61CF">
        <w:rPr>
          <w:rFonts w:ascii="宋体" w:hAnsi="宋体" w:hint="eastAsia"/>
          <w:szCs w:val="21"/>
        </w:rPr>
        <w:t>不少</w:t>
      </w:r>
      <w:r w:rsidRPr="004C61CF">
        <w:rPr>
          <w:rFonts w:ascii="宋体" w:hAnsi="宋体"/>
          <w:szCs w:val="21"/>
        </w:rPr>
        <w:t>于本基金在</w:t>
      </w:r>
      <w:r w:rsidRPr="004C61CF">
        <w:rPr>
          <w:rFonts w:ascii="宋体" w:hAnsi="宋体" w:hint="eastAsia"/>
          <w:szCs w:val="21"/>
        </w:rPr>
        <w:t>权益</w:t>
      </w:r>
      <w:r w:rsidRPr="004C61CF">
        <w:rPr>
          <w:rFonts w:ascii="宋体" w:hAnsi="宋体"/>
          <w:szCs w:val="21"/>
        </w:rPr>
        <w:t>登记日基金总</w:t>
      </w:r>
      <w:r w:rsidRPr="004C61CF">
        <w:rPr>
          <w:rFonts w:ascii="宋体" w:hAnsi="宋体" w:hint="eastAsia"/>
          <w:szCs w:val="21"/>
        </w:rPr>
        <w:t>份</w:t>
      </w:r>
      <w:r w:rsidRPr="004C61CF">
        <w:rPr>
          <w:rFonts w:ascii="宋体" w:hAnsi="宋体"/>
          <w:szCs w:val="21"/>
        </w:rPr>
        <w:t>额的</w:t>
      </w:r>
      <w:r w:rsidRPr="0034408F">
        <w:rPr>
          <w:rFonts w:ascii="宋体" w:hAnsi="宋体" w:hint="eastAsia"/>
          <w:bCs/>
          <w:szCs w:val="21"/>
        </w:rPr>
        <w:t>二分之一</w:t>
      </w:r>
      <w:r w:rsidRPr="004C61CF">
        <w:rPr>
          <w:rFonts w:ascii="宋体" w:hAnsi="宋体" w:hint="eastAsia"/>
          <w:szCs w:val="21"/>
        </w:rPr>
        <w:t>（含</w:t>
      </w:r>
      <w:r w:rsidRPr="0034408F">
        <w:rPr>
          <w:rFonts w:ascii="宋体" w:hAnsi="宋体" w:hint="eastAsia"/>
          <w:bCs/>
          <w:szCs w:val="21"/>
        </w:rPr>
        <w:t>二分之一</w:t>
      </w:r>
      <w:r w:rsidRPr="004C61CF">
        <w:rPr>
          <w:rFonts w:ascii="宋体" w:hAnsi="宋体"/>
          <w:szCs w:val="21"/>
        </w:rPr>
        <w:t>。</w:t>
      </w:r>
      <w:r w:rsidRPr="0034408F">
        <w:rPr>
          <w:rFonts w:ascii="宋体" w:hAnsi="宋体" w:hint="eastAsia"/>
          <w:bCs/>
          <w:szCs w:val="21"/>
        </w:rPr>
        <w:t>若到会者在权益登记日代表的有效的基金份额少于本基金在权益登记日基金总份额的二分之一，召集人可以在原</w:t>
      </w:r>
      <w:r w:rsidRPr="0034408F">
        <w:rPr>
          <w:rFonts w:ascii="宋体" w:hAnsi="宋体" w:hint="eastAsia"/>
          <w:bCs/>
          <w:szCs w:val="21"/>
        </w:rPr>
        <w:lastRenderedPageBreak/>
        <w:t>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AF2483" w:rsidRPr="004C61CF" w:rsidRDefault="00AF2483" w:rsidP="00AF2483">
      <w:pPr>
        <w:snapToGrid w:val="0"/>
        <w:spacing w:line="420" w:lineRule="auto"/>
        <w:ind w:firstLineChars="200" w:firstLine="420"/>
        <w:rPr>
          <w:rFonts w:ascii="宋体" w:hAnsi="宋体"/>
          <w:szCs w:val="21"/>
        </w:rPr>
      </w:pPr>
      <w:r w:rsidRPr="004C61CF">
        <w:rPr>
          <w:rFonts w:ascii="宋体" w:hAnsi="宋体" w:hint="eastAsia"/>
          <w:szCs w:val="21"/>
        </w:rPr>
        <w:t>2、</w:t>
      </w:r>
      <w:r w:rsidRPr="004C61CF">
        <w:rPr>
          <w:rFonts w:ascii="宋体" w:hAnsi="宋体"/>
          <w:szCs w:val="21"/>
        </w:rPr>
        <w:t>通讯开会。</w:t>
      </w:r>
      <w:r w:rsidRPr="004C61CF">
        <w:rPr>
          <w:rFonts w:ascii="宋体" w:hAnsi="宋体" w:hint="eastAsia"/>
          <w:szCs w:val="21"/>
        </w:rPr>
        <w:t>通讯开会系指基金份额持有人将其对表决事项的投票以召集人约定的非现场方式在表决截至日以前送达至召集人。</w:t>
      </w:r>
      <w:r w:rsidRPr="004C61CF">
        <w:rPr>
          <w:rFonts w:ascii="宋体" w:hAnsi="宋体"/>
          <w:szCs w:val="21"/>
        </w:rPr>
        <w:t>通讯开会应以</w:t>
      </w:r>
      <w:r w:rsidRPr="004C61CF">
        <w:rPr>
          <w:rFonts w:ascii="宋体" w:hAnsi="宋体" w:hint="eastAsia"/>
          <w:szCs w:val="21"/>
        </w:rPr>
        <w:t>召集人约定的非现场</w:t>
      </w:r>
      <w:r w:rsidRPr="004C61CF">
        <w:rPr>
          <w:rFonts w:ascii="宋体" w:hAnsi="宋体"/>
          <w:szCs w:val="21"/>
        </w:rPr>
        <w:t>方式进行表决。</w:t>
      </w:r>
    </w:p>
    <w:p w:rsidR="00AF2483" w:rsidRPr="004C61CF" w:rsidRDefault="00AF2483" w:rsidP="00AF2483">
      <w:pPr>
        <w:snapToGrid w:val="0"/>
        <w:spacing w:line="420" w:lineRule="auto"/>
        <w:ind w:firstLineChars="200" w:firstLine="420"/>
        <w:rPr>
          <w:rFonts w:ascii="宋体" w:hAnsi="宋体"/>
          <w:szCs w:val="21"/>
        </w:rPr>
      </w:pPr>
      <w:r w:rsidRPr="004C61CF">
        <w:rPr>
          <w:rFonts w:ascii="宋体" w:hAnsi="宋体"/>
          <w:szCs w:val="21"/>
        </w:rPr>
        <w:t>在</w:t>
      </w:r>
      <w:r w:rsidRPr="004C61CF">
        <w:rPr>
          <w:rFonts w:ascii="宋体" w:hAnsi="宋体" w:hint="eastAsia"/>
          <w:szCs w:val="21"/>
        </w:rPr>
        <w:t>同时</w:t>
      </w:r>
      <w:r w:rsidRPr="004C61CF">
        <w:rPr>
          <w:rFonts w:ascii="宋体" w:hAnsi="宋体"/>
          <w:szCs w:val="21"/>
        </w:rPr>
        <w:t>符合以下条件时，通讯开会的方式视为有效：</w:t>
      </w:r>
    </w:p>
    <w:p w:rsidR="00AF2483" w:rsidRPr="004C61CF" w:rsidRDefault="00AF2483" w:rsidP="00AF2483">
      <w:pPr>
        <w:snapToGrid w:val="0"/>
        <w:spacing w:line="420" w:lineRule="auto"/>
        <w:ind w:firstLineChars="200" w:firstLine="420"/>
        <w:rPr>
          <w:rFonts w:ascii="宋体" w:hAnsi="宋体"/>
          <w:szCs w:val="21"/>
        </w:rPr>
      </w:pPr>
      <w:r w:rsidRPr="004C61CF">
        <w:rPr>
          <w:rFonts w:ascii="宋体" w:hAnsi="宋体" w:hint="eastAsia"/>
          <w:szCs w:val="21"/>
        </w:rPr>
        <w:t>（1）会议召集人</w:t>
      </w:r>
      <w:r w:rsidRPr="004C61CF">
        <w:rPr>
          <w:rFonts w:ascii="宋体" w:hAnsi="宋体"/>
          <w:szCs w:val="21"/>
        </w:rPr>
        <w:t>按《基金合同》规定公布会议通知后，在</w:t>
      </w:r>
      <w:r w:rsidRPr="004C61CF">
        <w:rPr>
          <w:rFonts w:ascii="宋体" w:hAnsi="宋体" w:hint="eastAsia"/>
          <w:szCs w:val="21"/>
        </w:rPr>
        <w:t>2</w:t>
      </w:r>
      <w:r w:rsidRPr="004C61CF">
        <w:rPr>
          <w:rFonts w:ascii="宋体" w:hAnsi="宋体"/>
          <w:szCs w:val="21"/>
        </w:rPr>
        <w:t>个工作日内连续公布相关提示性公告；</w:t>
      </w:r>
    </w:p>
    <w:p w:rsidR="00AF2483" w:rsidRPr="004C61CF" w:rsidRDefault="00AF2483" w:rsidP="00AF2483">
      <w:pPr>
        <w:snapToGrid w:val="0"/>
        <w:spacing w:line="420" w:lineRule="auto"/>
        <w:ind w:firstLineChars="200" w:firstLine="420"/>
        <w:rPr>
          <w:rFonts w:ascii="宋体" w:hAnsi="宋体"/>
          <w:szCs w:val="21"/>
        </w:rPr>
      </w:pPr>
      <w:r w:rsidRPr="004C61CF">
        <w:rPr>
          <w:rFonts w:ascii="宋体" w:hAnsi="宋体" w:hint="eastAsia"/>
          <w:szCs w:val="21"/>
        </w:rPr>
        <w:t>（2）会议召集人</w:t>
      </w:r>
      <w:r w:rsidRPr="004C61CF">
        <w:rPr>
          <w:rFonts w:ascii="宋体" w:hAnsi="宋体"/>
          <w:szCs w:val="21"/>
        </w:rPr>
        <w:t>在基金托管人</w:t>
      </w:r>
      <w:r w:rsidRPr="004C61CF">
        <w:rPr>
          <w:rFonts w:ascii="宋体" w:hAnsi="宋体" w:hint="eastAsia"/>
          <w:szCs w:val="21"/>
        </w:rPr>
        <w:t>（如果基金托管人为召集人，则为基金管理人）</w:t>
      </w:r>
      <w:r w:rsidRPr="004C61CF">
        <w:rPr>
          <w:rFonts w:ascii="宋体" w:hAnsi="宋体"/>
          <w:szCs w:val="21"/>
        </w:rPr>
        <w:t>和公证机关的监督下按照会议通知规定的方式收取基金份额持有人的表决意见；</w:t>
      </w:r>
      <w:r w:rsidRPr="004C61CF">
        <w:rPr>
          <w:rFonts w:ascii="宋体" w:hAnsi="宋体" w:hint="eastAsia"/>
          <w:szCs w:val="21"/>
        </w:rPr>
        <w:t>基金托管人或基金管理人经通知不参加收取表决意见的，不影响表决效力</w:t>
      </w:r>
      <w:r w:rsidRPr="004C61CF">
        <w:rPr>
          <w:rFonts w:ascii="宋体" w:hAnsi="宋体"/>
          <w:szCs w:val="21"/>
        </w:rPr>
        <w:t>；</w:t>
      </w:r>
    </w:p>
    <w:p w:rsidR="00AF2483" w:rsidRPr="0034408F" w:rsidRDefault="00AF2483" w:rsidP="00AF2483">
      <w:pPr>
        <w:spacing w:line="360" w:lineRule="auto"/>
        <w:ind w:firstLineChars="200" w:firstLine="420"/>
        <w:rPr>
          <w:rFonts w:ascii="宋体" w:hAnsi="宋体"/>
          <w:bCs/>
          <w:szCs w:val="21"/>
        </w:rPr>
      </w:pPr>
      <w:r w:rsidRPr="004C61CF">
        <w:rPr>
          <w:rFonts w:ascii="宋体" w:hAnsi="宋体" w:hint="eastAsia"/>
          <w:szCs w:val="21"/>
        </w:rPr>
        <w:t>（3）</w:t>
      </w:r>
      <w:r w:rsidRPr="004C61CF">
        <w:rPr>
          <w:rFonts w:ascii="宋体" w:hAnsi="宋体"/>
          <w:szCs w:val="21"/>
        </w:rPr>
        <w:t>本人直接出具</w:t>
      </w:r>
      <w:r w:rsidRPr="004C61CF">
        <w:rPr>
          <w:rFonts w:ascii="宋体" w:hAnsi="宋体" w:hint="eastAsia"/>
          <w:szCs w:val="21"/>
        </w:rPr>
        <w:t>表决</w:t>
      </w:r>
      <w:r w:rsidRPr="004C61CF">
        <w:rPr>
          <w:rFonts w:ascii="宋体" w:hAnsi="宋体"/>
          <w:szCs w:val="21"/>
        </w:rPr>
        <w:t>意见或授权他人代表出具</w:t>
      </w:r>
      <w:r w:rsidRPr="004C61CF">
        <w:rPr>
          <w:rFonts w:ascii="宋体" w:hAnsi="宋体" w:hint="eastAsia"/>
          <w:szCs w:val="21"/>
        </w:rPr>
        <w:t>表决</w:t>
      </w:r>
      <w:r w:rsidRPr="004C61CF">
        <w:rPr>
          <w:rFonts w:ascii="宋体" w:hAnsi="宋体"/>
          <w:szCs w:val="21"/>
        </w:rPr>
        <w:t>意见的，基金份额持有人所持有的基金份额</w:t>
      </w:r>
      <w:r w:rsidRPr="004C61CF">
        <w:rPr>
          <w:rFonts w:ascii="宋体" w:hAnsi="宋体" w:hint="eastAsia"/>
          <w:szCs w:val="21"/>
        </w:rPr>
        <w:t>不小</w:t>
      </w:r>
      <w:r w:rsidRPr="004C61CF">
        <w:rPr>
          <w:rFonts w:ascii="宋体" w:hAnsi="宋体"/>
          <w:szCs w:val="21"/>
        </w:rPr>
        <w:t>于在</w:t>
      </w:r>
      <w:r w:rsidRPr="004C61CF">
        <w:rPr>
          <w:rFonts w:ascii="宋体" w:hAnsi="宋体" w:hint="eastAsia"/>
          <w:szCs w:val="21"/>
        </w:rPr>
        <w:t>权益</w:t>
      </w:r>
      <w:r w:rsidRPr="004C61CF">
        <w:rPr>
          <w:rFonts w:ascii="宋体" w:hAnsi="宋体"/>
          <w:szCs w:val="21"/>
        </w:rPr>
        <w:t>登记日基金总份额的</w:t>
      </w:r>
      <w:r>
        <w:rPr>
          <w:rFonts w:ascii="宋体" w:hAnsi="宋体" w:hint="eastAsia"/>
          <w:bCs/>
          <w:szCs w:val="21"/>
        </w:rPr>
        <w:t>二分之一</w:t>
      </w:r>
      <w:r w:rsidRPr="004C61CF">
        <w:rPr>
          <w:rFonts w:ascii="宋体" w:hAnsi="宋体" w:hint="eastAsia"/>
          <w:szCs w:val="21"/>
        </w:rPr>
        <w:t>（含</w:t>
      </w:r>
      <w:r>
        <w:rPr>
          <w:rFonts w:ascii="宋体" w:hAnsi="宋体" w:hint="eastAsia"/>
          <w:bCs/>
          <w:szCs w:val="21"/>
        </w:rPr>
        <w:t>二分之一</w:t>
      </w:r>
      <w:r w:rsidRPr="004C61CF">
        <w:rPr>
          <w:rFonts w:ascii="宋体" w:hAnsi="宋体" w:hint="eastAsia"/>
          <w:szCs w:val="21"/>
        </w:rPr>
        <w:t>）</w:t>
      </w:r>
      <w:r w:rsidRPr="004C61CF">
        <w:rPr>
          <w:rFonts w:ascii="宋体" w:hAnsi="宋体"/>
          <w:szCs w:val="21"/>
        </w:rPr>
        <w:t>；</w:t>
      </w:r>
      <w:r>
        <w:rPr>
          <w:rFonts w:ascii="宋体" w:hAnsi="宋体"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Pr>
          <w:rFonts w:ascii="宋体" w:hAnsi="宋体"/>
          <w:bCs/>
          <w:szCs w:val="21"/>
        </w:rPr>
        <w:t>；</w:t>
      </w:r>
      <w:r>
        <w:rPr>
          <w:rFonts w:ascii="宋体" w:hAnsi="宋体" w:hint="eastAsia"/>
          <w:bCs/>
          <w:szCs w:val="21"/>
        </w:rPr>
        <w:t xml:space="preserve"> </w:t>
      </w:r>
    </w:p>
    <w:p w:rsidR="00AF2483" w:rsidRPr="004C61CF" w:rsidRDefault="00AF2483" w:rsidP="00AF2483">
      <w:pPr>
        <w:snapToGrid w:val="0"/>
        <w:spacing w:line="420" w:lineRule="auto"/>
        <w:ind w:firstLineChars="200" w:firstLine="420"/>
        <w:rPr>
          <w:rFonts w:ascii="宋体" w:hAnsi="宋体"/>
          <w:szCs w:val="21"/>
        </w:rPr>
      </w:pPr>
      <w:r w:rsidRPr="004C61CF">
        <w:rPr>
          <w:rFonts w:ascii="宋体" w:hAnsi="宋体" w:hint="eastAsia"/>
          <w:szCs w:val="21"/>
        </w:rPr>
        <w:t>（4）上述第（3）项中</w:t>
      </w:r>
      <w:r w:rsidRPr="004C61CF">
        <w:rPr>
          <w:rFonts w:ascii="宋体" w:hAnsi="宋体"/>
          <w:szCs w:val="21"/>
        </w:rPr>
        <w:t>直接出具</w:t>
      </w:r>
      <w:r w:rsidRPr="004C61CF">
        <w:rPr>
          <w:rFonts w:ascii="宋体" w:hAnsi="宋体" w:hint="eastAsia"/>
          <w:szCs w:val="21"/>
        </w:rPr>
        <w:t>表决</w:t>
      </w:r>
      <w:r w:rsidRPr="004C61CF">
        <w:rPr>
          <w:rFonts w:ascii="宋体" w:hAnsi="宋体"/>
          <w:szCs w:val="21"/>
        </w:rPr>
        <w:t>意见的基金份额持有人或受托代表他人出具</w:t>
      </w:r>
      <w:r w:rsidRPr="004C61CF">
        <w:rPr>
          <w:rFonts w:ascii="宋体" w:hAnsi="宋体" w:hint="eastAsia"/>
          <w:szCs w:val="21"/>
        </w:rPr>
        <w:t>表决</w:t>
      </w:r>
      <w:r w:rsidRPr="004C61CF">
        <w:rPr>
          <w:rFonts w:ascii="宋体" w:hAnsi="宋体"/>
          <w:szCs w:val="21"/>
        </w:rPr>
        <w:t>意见的代理人，同时提交持有基金份额的凭证、受托</w:t>
      </w:r>
      <w:r w:rsidRPr="004C61CF">
        <w:rPr>
          <w:rFonts w:ascii="宋体" w:hAnsi="宋体" w:hint="eastAsia"/>
          <w:szCs w:val="21"/>
        </w:rPr>
        <w:t>出具表决意见的代理人</w:t>
      </w:r>
      <w:r w:rsidRPr="004C61CF">
        <w:rPr>
          <w:rFonts w:ascii="宋体" w:hAnsi="宋体"/>
          <w:szCs w:val="21"/>
        </w:rPr>
        <w:t>出具的委托人持有基金份额的凭证及委托人的代理投票授权委托符合法律法规、《基金合同》和会议通知的规定</w:t>
      </w:r>
      <w:r w:rsidRPr="004C61CF">
        <w:rPr>
          <w:rFonts w:ascii="宋体" w:hAnsi="宋体" w:hint="eastAsia"/>
          <w:szCs w:val="21"/>
        </w:rPr>
        <w:t>，并与基金登记注册机构记录相符，并且委托人出具的代理投票授权委托符合法律法规、《基金合同》和会议通知的规定</w:t>
      </w:r>
      <w:r w:rsidRPr="004C61CF">
        <w:rPr>
          <w:rFonts w:ascii="宋体" w:hAnsi="宋体"/>
          <w:szCs w:val="21"/>
        </w:rPr>
        <w:t>；</w:t>
      </w:r>
    </w:p>
    <w:p w:rsidR="00AF2483" w:rsidRPr="004C61CF" w:rsidRDefault="00AF2483" w:rsidP="00AF2483">
      <w:pPr>
        <w:snapToGrid w:val="0"/>
        <w:spacing w:line="420" w:lineRule="auto"/>
        <w:ind w:firstLineChars="200" w:firstLine="420"/>
        <w:rPr>
          <w:rFonts w:ascii="宋体" w:hAnsi="宋体"/>
          <w:szCs w:val="21"/>
        </w:rPr>
      </w:pPr>
      <w:r w:rsidRPr="004C61CF">
        <w:rPr>
          <w:rFonts w:ascii="宋体" w:hAnsi="宋体" w:hint="eastAsia"/>
          <w:szCs w:val="21"/>
        </w:rPr>
        <w:t>（5）</w:t>
      </w:r>
      <w:r w:rsidRPr="004C61CF">
        <w:rPr>
          <w:rFonts w:ascii="宋体" w:hAnsi="宋体"/>
          <w:szCs w:val="21"/>
        </w:rPr>
        <w:t>会议通知公布前报中国证监会备案。</w:t>
      </w:r>
    </w:p>
    <w:p w:rsidR="00AF2483" w:rsidRDefault="00AF2483" w:rsidP="00AF2483">
      <w:pPr>
        <w:snapToGrid w:val="0"/>
        <w:spacing w:line="420" w:lineRule="auto"/>
        <w:ind w:firstLineChars="200" w:firstLine="420"/>
        <w:rPr>
          <w:rFonts w:ascii="宋体" w:hAnsi="宋体"/>
          <w:szCs w:val="21"/>
        </w:rPr>
      </w:pPr>
      <w:r w:rsidRPr="004C61CF">
        <w:rPr>
          <w:rFonts w:ascii="宋体" w:hAnsi="宋体" w:hint="eastAsia"/>
          <w:szCs w:val="21"/>
        </w:rPr>
        <w:t>采取通讯方式进行表决时，除非在计票时有充分的相反证据证明，否则提交符合会议通知中规定的确认投资者身份文件的表决视为有效出席的投资者；表面符合法律法规和会议通知规定的表决意见即视为有效的表决，表决意见模糊不清或相互矛盾的视为弃权表决，但应当计入出具表决意见的基金份额持有人所代表的基金份额总数。</w:t>
      </w:r>
    </w:p>
    <w:p w:rsidR="00AF2483" w:rsidRDefault="00AF2483" w:rsidP="00AF2483">
      <w:pPr>
        <w:pStyle w:val="-"/>
        <w:ind w:firstLine="420"/>
      </w:pPr>
      <w:r>
        <w:rPr>
          <w:rFonts w:hint="eastAsia"/>
        </w:rPr>
        <w:t>（五）议事内容与程序</w:t>
      </w:r>
    </w:p>
    <w:p w:rsidR="00AF2483" w:rsidRDefault="00AF2483" w:rsidP="00AF2483">
      <w:pPr>
        <w:pStyle w:val="-"/>
        <w:ind w:firstLine="420"/>
      </w:pPr>
      <w:r>
        <w:rPr>
          <w:rFonts w:hint="eastAsia"/>
        </w:rPr>
        <w:lastRenderedPageBreak/>
        <w:t>1、议事内容及提案权</w:t>
      </w:r>
    </w:p>
    <w:p w:rsidR="00AF2483" w:rsidRDefault="00AF2483" w:rsidP="00AF2483">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AF2483" w:rsidRDefault="00AF2483" w:rsidP="00AF2483">
      <w:pPr>
        <w:pStyle w:val="-"/>
        <w:ind w:firstLine="420"/>
      </w:pPr>
      <w:r>
        <w:rPr>
          <w:rFonts w:hint="eastAsia"/>
        </w:rPr>
        <w:t>基金管理人、基金托管人、单独或合并持有权益登记日基金总份额10％（含10％）以上的基金份额持有人可以在大会召集人发出会议通知前向大会召集人提交需由基金份额持有人大会审议表决的提案；也可以在会议通知发出后向大会召集人提交临时提案，临时提案应当在大会召开日至少35天前提交召集人并由召集人公告。</w:t>
      </w:r>
    </w:p>
    <w:p w:rsidR="00AF2483" w:rsidRDefault="00AF2483" w:rsidP="00AF2483">
      <w:pPr>
        <w:pStyle w:val="-"/>
        <w:ind w:firstLine="420"/>
      </w:pPr>
      <w:r>
        <w:rPr>
          <w:rFonts w:hint="eastAsia"/>
        </w:rPr>
        <w:t>基金份额持有人大会的召集人发出召集会议的通知后，对原有提案的修改应当在基金份额持有人大会召开日30天前公告。</w:t>
      </w:r>
    </w:p>
    <w:p w:rsidR="00AF2483" w:rsidRDefault="00AF2483" w:rsidP="00AF2483">
      <w:pPr>
        <w:pStyle w:val="-"/>
        <w:ind w:firstLine="420"/>
      </w:pPr>
      <w:r>
        <w:rPr>
          <w:rFonts w:hint="eastAsia"/>
        </w:rPr>
        <w:t>基金份额持有人大会不得对未事先公告的议事内容进行表决。</w:t>
      </w:r>
    </w:p>
    <w:p w:rsidR="00AF2483" w:rsidRDefault="00AF2483" w:rsidP="00AF2483">
      <w:pPr>
        <w:pStyle w:val="-"/>
        <w:ind w:firstLine="420"/>
      </w:pPr>
      <w:r>
        <w:rPr>
          <w:rFonts w:hint="eastAsia"/>
        </w:rPr>
        <w:t>召集人对于基金管理人、基金托管人和基金份额持有人提交的临时提案进行审核，符合条件的应当在大会召开日30天前公告。大会召集人应当按照以下原则对提案进行审核：</w:t>
      </w:r>
    </w:p>
    <w:p w:rsidR="00AF2483" w:rsidRDefault="00AF2483" w:rsidP="00AF2483">
      <w:pPr>
        <w:pStyle w:val="-"/>
        <w:ind w:firstLine="420"/>
      </w:pPr>
      <w:r>
        <w:rPr>
          <w:rFonts w:hint="eastAsia"/>
        </w:rPr>
        <w:t>（1）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AF2483" w:rsidRDefault="00AF2483" w:rsidP="00AF2483">
      <w:pPr>
        <w:pStyle w:val="-"/>
        <w:ind w:firstLine="420"/>
      </w:pPr>
      <w:r>
        <w:rPr>
          <w:rFonts w:hint="eastAsia"/>
        </w:rPr>
        <w:t>（2）程序性。大会召集人可以对提案涉及的程序性问题做出决定。如将提案进行分拆或合并表决，需征得原提案人同意；原提案人不同意变更的，大会主持人可以就程序性问题提请基金份额持有人大会做出决定，并按照基金份额持有人大会决定的程序进行审议。</w:t>
      </w:r>
    </w:p>
    <w:p w:rsidR="00AF2483" w:rsidRDefault="00AF2483" w:rsidP="00AF2483">
      <w:pPr>
        <w:pStyle w:val="-"/>
        <w:ind w:firstLine="420"/>
      </w:pPr>
      <w:r>
        <w:rPr>
          <w:rFonts w:hint="eastAsia"/>
        </w:rPr>
        <w:t>单独或合并持有权利登记日基金总份额10％（含10％）以上的基金份额持有人提交基金份额持有人大会审议表决的提案，或基金管理人或基金托管人提交基金份额持有人大会审议表决的提案，未获基金份额持有人大会审议通过，就同一提案再次提请基金份额持有人大会审议，其时间间隔不少于6个月。法律法规另有规定除外。</w:t>
      </w:r>
    </w:p>
    <w:p w:rsidR="00AF2483" w:rsidRDefault="00AF2483" w:rsidP="00AF2483">
      <w:pPr>
        <w:pStyle w:val="-"/>
        <w:ind w:firstLine="420"/>
      </w:pPr>
      <w:r>
        <w:rPr>
          <w:rFonts w:hint="eastAsia"/>
        </w:rPr>
        <w:t>基金份额持有人大会的召集人发出召开会议的通知后，如果需要对原有提案进行修改，应当最迟在基金份额持有人大会召开前30日公告。否则，会议的召开日期应当顺延并保证至少与公告日期有30日的间隔期。</w:t>
      </w:r>
    </w:p>
    <w:p w:rsidR="00AF2483" w:rsidRDefault="00AF2483" w:rsidP="00AF2483">
      <w:pPr>
        <w:pStyle w:val="-"/>
        <w:ind w:firstLine="420"/>
      </w:pPr>
      <w:r>
        <w:rPr>
          <w:rFonts w:hint="eastAsia"/>
        </w:rPr>
        <w:t>2、议事程序</w:t>
      </w:r>
    </w:p>
    <w:p w:rsidR="00AF2483" w:rsidRDefault="00AF2483" w:rsidP="00AF2483">
      <w:pPr>
        <w:pStyle w:val="-"/>
        <w:ind w:firstLine="420"/>
      </w:pPr>
      <w:r>
        <w:rPr>
          <w:rFonts w:hint="eastAsia"/>
        </w:rPr>
        <w:t>（1）现场开会</w:t>
      </w:r>
    </w:p>
    <w:p w:rsidR="00AF2483" w:rsidRDefault="00AF2483" w:rsidP="00AF2483">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所持表决权的50％以上（含50％）选举产生一名基</w:t>
      </w:r>
      <w:r>
        <w:rPr>
          <w:rFonts w:hint="eastAsia"/>
        </w:rPr>
        <w:lastRenderedPageBreak/>
        <w:t>金份额持有人作为该次基金份额持有人大会的主持人。基金管理人和基金托管人拒不出席或主持基金份额持有人大会，不影响基金份额持有人大会作出的决议的效力。</w:t>
      </w:r>
    </w:p>
    <w:p w:rsidR="00AF2483" w:rsidRDefault="00AF2483" w:rsidP="00AF2483">
      <w:pPr>
        <w:pStyle w:val="-"/>
        <w:ind w:firstLine="420"/>
      </w:pPr>
      <w:r>
        <w:rPr>
          <w:rFonts w:hint="eastAsia"/>
        </w:rPr>
        <w:t>会议召集人应当制作出席会议人员的签名册。签名册载明参加会议人员姓名（或单位名称）、身份证号码、住所地址、持有或代表有表决权的基金份额、委托人姓名（或单位名称）等事项。</w:t>
      </w:r>
    </w:p>
    <w:p w:rsidR="00AF2483" w:rsidRDefault="00AF2483" w:rsidP="00AF2483">
      <w:pPr>
        <w:pStyle w:val="-"/>
        <w:ind w:firstLine="420"/>
      </w:pPr>
      <w:r>
        <w:rPr>
          <w:rFonts w:hint="eastAsia"/>
        </w:rPr>
        <w:t>（2）通讯开会</w:t>
      </w:r>
    </w:p>
    <w:p w:rsidR="00AF2483" w:rsidRDefault="00AF2483" w:rsidP="00AF2483">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rsidR="00AF2483" w:rsidRDefault="00AF2483" w:rsidP="00AF2483">
      <w:pPr>
        <w:pStyle w:val="-"/>
        <w:ind w:firstLine="420"/>
      </w:pPr>
      <w:r>
        <w:rPr>
          <w:rFonts w:hint="eastAsia"/>
        </w:rPr>
        <w:t>（六）表决</w:t>
      </w:r>
    </w:p>
    <w:p w:rsidR="00AF2483" w:rsidRDefault="00AF2483" w:rsidP="00AF2483">
      <w:pPr>
        <w:pStyle w:val="-"/>
        <w:ind w:firstLine="420"/>
      </w:pPr>
      <w:r>
        <w:rPr>
          <w:rFonts w:hint="eastAsia"/>
        </w:rPr>
        <w:t>基金份额持有人所持每份基金份额有一票表决权。</w:t>
      </w:r>
    </w:p>
    <w:p w:rsidR="00AF2483" w:rsidRDefault="00AF2483" w:rsidP="00AF2483">
      <w:pPr>
        <w:pStyle w:val="-"/>
        <w:ind w:firstLine="420"/>
      </w:pPr>
      <w:r>
        <w:rPr>
          <w:rFonts w:hint="eastAsia"/>
        </w:rPr>
        <w:t>基金份额持有人大会决议分为一般决议和特别决议：</w:t>
      </w:r>
    </w:p>
    <w:p w:rsidR="00AF2483" w:rsidRDefault="00AF2483" w:rsidP="00AF2483">
      <w:pPr>
        <w:pStyle w:val="-"/>
        <w:ind w:firstLine="420"/>
      </w:pPr>
      <w:r>
        <w:rPr>
          <w:rFonts w:hint="eastAsia"/>
        </w:rPr>
        <w:t>1、一般决议，一般决议须经参加大会的基金份额持有人或其代理人所持表决权的50％以上（含50％）通过方为有效；除下列第2项所规定的须以特别决议通过事项以外的其他事项均以一般决议的方式通过。</w:t>
      </w:r>
    </w:p>
    <w:p w:rsidR="00AF2483" w:rsidRDefault="00AF2483" w:rsidP="00AF2483">
      <w:pPr>
        <w:pStyle w:val="-"/>
        <w:ind w:firstLine="420"/>
      </w:pPr>
      <w:r>
        <w:rPr>
          <w:rFonts w:hint="eastAsia"/>
        </w:rPr>
        <w:t>2、特别决议，特别决议应当经参加大会的基金份额持有人或其代理人所持表决权的三分之二以上（含三分之二）通过方可做出。转换基金运作方式、更换基金管理人或者基金托管人、终止《基金合同》以特别决议通过方为有效。</w:t>
      </w:r>
    </w:p>
    <w:p w:rsidR="00AF2483" w:rsidRDefault="00AF2483" w:rsidP="00AF2483">
      <w:pPr>
        <w:pStyle w:val="-"/>
        <w:ind w:firstLine="420"/>
      </w:pPr>
      <w:r>
        <w:rPr>
          <w:rFonts w:hint="eastAsia"/>
        </w:rPr>
        <w:t>基金份额持有人大会采取记名方式进行投票表决。</w:t>
      </w:r>
    </w:p>
    <w:p w:rsidR="00AF2483" w:rsidRDefault="00AF2483" w:rsidP="00AF2483">
      <w:pPr>
        <w:pStyle w:val="-"/>
        <w:ind w:firstLine="420"/>
      </w:pPr>
      <w:r>
        <w:rPr>
          <w:rFonts w:hint="eastAsia"/>
        </w:rPr>
        <w:t>采取通讯方式进行表决时，除非在计票时有充分的相反证据证明，提交符合会议通知中规定的确认投资者身份文件的表决视为有效出席的投资者，符合会议通知规定的表决意见视为有效表决，表决意见模糊不清或相互矛盾的视为弃权表决，但应当计入出具表决意见的基金份额持有人所代表的基金份额总数。</w:t>
      </w:r>
    </w:p>
    <w:p w:rsidR="00AF2483" w:rsidRDefault="00AF2483" w:rsidP="00AF2483">
      <w:pPr>
        <w:pStyle w:val="-"/>
        <w:ind w:firstLine="420"/>
      </w:pPr>
      <w:r>
        <w:rPr>
          <w:rFonts w:hint="eastAsia"/>
        </w:rPr>
        <w:t>基金份额持有人大会的各项提案或同一项提案内并列的各项议题应当分开审议、逐项表决。</w:t>
      </w:r>
    </w:p>
    <w:p w:rsidR="00AF2483" w:rsidRDefault="00AF2483" w:rsidP="00AF2483">
      <w:pPr>
        <w:pStyle w:val="-"/>
        <w:ind w:firstLine="420"/>
      </w:pPr>
      <w:r>
        <w:rPr>
          <w:rFonts w:hint="eastAsia"/>
        </w:rPr>
        <w:t>（七）计票</w:t>
      </w:r>
    </w:p>
    <w:p w:rsidR="00AF2483" w:rsidRDefault="00AF2483" w:rsidP="00AF2483">
      <w:pPr>
        <w:pStyle w:val="-"/>
        <w:ind w:firstLine="420"/>
      </w:pPr>
      <w:r>
        <w:rPr>
          <w:rFonts w:hint="eastAsia"/>
        </w:rPr>
        <w:t>1、现场开会</w:t>
      </w:r>
    </w:p>
    <w:p w:rsidR="00AF2483" w:rsidRDefault="00AF2483" w:rsidP="00AF2483">
      <w:pPr>
        <w:pStyle w:val="-"/>
        <w:ind w:firstLine="420"/>
      </w:pPr>
      <w:r>
        <w:rPr>
          <w:rFonts w:hint="eastAsia"/>
        </w:rPr>
        <w:t>（1）如大会由基金管理人或基金托管人召集，基金份额持有人大会的主持人应当在会议开始后宣布在出席会议的基金份额持有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拒不出席大会的，不影响计票的效力。</w:t>
      </w:r>
    </w:p>
    <w:p w:rsidR="00AF2483" w:rsidRDefault="00AF2483" w:rsidP="00AF2483">
      <w:pPr>
        <w:pStyle w:val="-"/>
        <w:ind w:firstLine="420"/>
      </w:pPr>
      <w:r>
        <w:rPr>
          <w:rFonts w:hint="eastAsia"/>
        </w:rPr>
        <w:lastRenderedPageBreak/>
        <w:t>（2）监票人应当在基金份额持有人表决后立即进行清点并由大会主持人当场公布计票结果。</w:t>
      </w:r>
    </w:p>
    <w:p w:rsidR="00AF2483" w:rsidRDefault="00AF2483" w:rsidP="00AF2483">
      <w:pPr>
        <w:pStyle w:val="-"/>
        <w:ind w:firstLine="420"/>
      </w:pPr>
      <w:r>
        <w:rPr>
          <w:rFonts w:hint="eastAsia"/>
        </w:rPr>
        <w:t>（3）如果会议主持人或基金份额持有人对于提交的表决结果有怀疑，可以在宣布表决结果后立即对所投票数要求进行重新清点。监票人应当进行重新清点，重新清点以一次为限。重新清点后，大会主持人应当当场公布重新清点结果。</w:t>
      </w:r>
    </w:p>
    <w:p w:rsidR="00AF2483" w:rsidRDefault="00AF2483" w:rsidP="00AF2483">
      <w:pPr>
        <w:pStyle w:val="-"/>
        <w:ind w:firstLine="420"/>
      </w:pPr>
      <w:r>
        <w:rPr>
          <w:rFonts w:hint="eastAsia"/>
        </w:rPr>
        <w:t>（4）计票过程应由公证机关予以公证,基金管理人或基金托管人拒不出席大会的，不影响计票的效力。</w:t>
      </w:r>
    </w:p>
    <w:p w:rsidR="00AF2483" w:rsidRDefault="00AF2483" w:rsidP="00AF2483">
      <w:pPr>
        <w:pStyle w:val="-"/>
        <w:ind w:firstLine="420"/>
      </w:pPr>
      <w:r>
        <w:rPr>
          <w:rFonts w:hint="eastAsia"/>
        </w:rPr>
        <w:t>2、通讯开会</w:t>
      </w:r>
    </w:p>
    <w:p w:rsidR="00AF2483" w:rsidRDefault="00AF2483" w:rsidP="00AF2483">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AF2483" w:rsidRDefault="00AF2483" w:rsidP="00AF2483">
      <w:pPr>
        <w:pStyle w:val="-"/>
        <w:ind w:firstLine="420"/>
      </w:pPr>
      <w:r>
        <w:rPr>
          <w:rFonts w:hint="eastAsia"/>
        </w:rPr>
        <w:t>（八）生效与公告</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基金份额持有人大会的决议，召集人应当自通过之日起5日内报中国证监会备案。</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基金份额持有人大会的决议自</w:t>
      </w:r>
      <w:r>
        <w:rPr>
          <w:rFonts w:hint="eastAsia"/>
          <w:bCs/>
          <w:szCs w:val="21"/>
        </w:rPr>
        <w:t>表决通过</w:t>
      </w:r>
      <w:r w:rsidRPr="003F1335">
        <w:rPr>
          <w:rFonts w:ascii="宋体" w:hAnsi="宋体" w:hint="eastAsia"/>
          <w:szCs w:val="21"/>
        </w:rPr>
        <w:t>之日起生效。</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szCs w:val="21"/>
        </w:rPr>
        <w:t>基金份额持有人大会决议自生效之日起</w:t>
      </w:r>
      <w:r w:rsidRPr="003F1335">
        <w:rPr>
          <w:rFonts w:ascii="宋体" w:hAnsi="宋体" w:hint="eastAsia"/>
          <w:szCs w:val="21"/>
        </w:rPr>
        <w:t>2</w:t>
      </w:r>
      <w:r w:rsidRPr="003F1335">
        <w:rPr>
          <w:rFonts w:ascii="宋体" w:hAnsi="宋体"/>
          <w:szCs w:val="21"/>
        </w:rPr>
        <w:t>个工作日内在至少一家指定报刊和网站公告。</w:t>
      </w:r>
      <w:r w:rsidRPr="003F1335">
        <w:rPr>
          <w:rFonts w:ascii="宋体" w:hAnsi="宋体" w:hint="eastAsia"/>
          <w:szCs w:val="21"/>
        </w:rPr>
        <w:t>如果采用通讯方式进行表决，在公告基金份额持有人大会决议时，必须将公证书全文、公证机构、公证员姓名等一同公告。</w:t>
      </w:r>
    </w:p>
    <w:p w:rsidR="00AF2483" w:rsidRPr="003F1335"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基金管理人、基金托管人和基金份额持有人应当执行生效的基金份额持有人大会的决议。</w:t>
      </w:r>
    </w:p>
    <w:p w:rsidR="00AF2483" w:rsidRDefault="00AF2483" w:rsidP="00AF2483">
      <w:pPr>
        <w:snapToGrid w:val="0"/>
        <w:spacing w:line="420" w:lineRule="auto"/>
        <w:ind w:firstLineChars="200" w:firstLine="420"/>
        <w:rPr>
          <w:rFonts w:ascii="宋体" w:hAnsi="宋体"/>
          <w:szCs w:val="21"/>
        </w:rPr>
      </w:pPr>
      <w:r w:rsidRPr="003F1335">
        <w:rPr>
          <w:rFonts w:ascii="宋体" w:hAnsi="宋体" w:hint="eastAsia"/>
          <w:szCs w:val="21"/>
        </w:rPr>
        <w:t>基金份额持有人大会决议对全体基金份额持有人、基金管理人、基金托管人均有约束。</w:t>
      </w:r>
    </w:p>
    <w:p w:rsidR="00AF2483" w:rsidRDefault="00AF2483" w:rsidP="00AF2483">
      <w:pPr>
        <w:pStyle w:val="-"/>
        <w:ind w:firstLine="420"/>
      </w:pPr>
    </w:p>
    <w:p w:rsidR="00AF2483" w:rsidRDefault="00AF2483" w:rsidP="00AF2483">
      <w:pPr>
        <w:pStyle w:val="-"/>
        <w:ind w:firstLine="420"/>
      </w:pPr>
      <w:r>
        <w:rPr>
          <w:rFonts w:hint="eastAsia"/>
        </w:rPr>
        <w:t>三、基金收益分配原则、执行方式</w:t>
      </w:r>
    </w:p>
    <w:p w:rsidR="00AF2483" w:rsidRDefault="00AF2483" w:rsidP="00AF2483">
      <w:pPr>
        <w:pStyle w:val="-"/>
        <w:ind w:firstLine="420"/>
      </w:pPr>
      <w:r>
        <w:rPr>
          <w:rFonts w:hint="eastAsia"/>
        </w:rPr>
        <w:t>（一）基金收益分配原则</w:t>
      </w:r>
    </w:p>
    <w:p w:rsidR="00AF2483" w:rsidRPr="00235040" w:rsidRDefault="00AF2483" w:rsidP="00AF2483">
      <w:pPr>
        <w:spacing w:line="360" w:lineRule="auto"/>
        <w:ind w:firstLineChars="200" w:firstLine="420"/>
        <w:rPr>
          <w:rFonts w:ascii="宋体" w:hAnsi="宋体"/>
          <w:bCs/>
          <w:szCs w:val="21"/>
        </w:rPr>
      </w:pPr>
      <w:r w:rsidRPr="00235040">
        <w:rPr>
          <w:rFonts w:ascii="宋体" w:hAnsi="宋体"/>
          <w:bCs/>
          <w:szCs w:val="21"/>
        </w:rPr>
        <w:t>1、在符合有关基金分红条件的前提下，本基金每年收益分配次数最多为</w:t>
      </w:r>
      <w:r w:rsidRPr="00235040">
        <w:rPr>
          <w:rFonts w:ascii="宋体" w:hAnsi="宋体" w:hint="eastAsia"/>
          <w:bCs/>
          <w:szCs w:val="21"/>
        </w:rPr>
        <w:t>12</w:t>
      </w:r>
      <w:r w:rsidRPr="00235040">
        <w:rPr>
          <w:rFonts w:ascii="宋体" w:hAnsi="宋体"/>
          <w:bCs/>
          <w:szCs w:val="21"/>
        </w:rPr>
        <w:t>次，</w:t>
      </w:r>
      <w:r w:rsidRPr="00235040">
        <w:rPr>
          <w:rFonts w:ascii="宋体" w:hAnsi="宋体" w:hint="eastAsia"/>
          <w:bCs/>
          <w:szCs w:val="21"/>
        </w:rPr>
        <w:t>每份基金份额每次基金收益分配比例不得低于基金收益分配基准日每份基金份额可供分配利润的10</w:t>
      </w:r>
      <w:r w:rsidRPr="00235040">
        <w:rPr>
          <w:rFonts w:ascii="宋体" w:hAnsi="宋体"/>
          <w:bCs/>
          <w:szCs w:val="21"/>
        </w:rPr>
        <w:t>%，若基金合同生效不满3个月可不进行收益分配；</w:t>
      </w:r>
    </w:p>
    <w:p w:rsidR="00AF2483" w:rsidRPr="00235040" w:rsidRDefault="00AF2483" w:rsidP="00AF2483">
      <w:pPr>
        <w:spacing w:line="360" w:lineRule="auto"/>
        <w:ind w:firstLineChars="200" w:firstLine="420"/>
        <w:rPr>
          <w:rFonts w:ascii="宋体" w:hAnsi="宋体"/>
          <w:bCs/>
          <w:szCs w:val="21"/>
        </w:rPr>
      </w:pPr>
      <w:r w:rsidRPr="00235040">
        <w:rPr>
          <w:rFonts w:ascii="宋体" w:hAnsi="宋体"/>
          <w:bCs/>
          <w:szCs w:val="21"/>
        </w:rPr>
        <w:t>2、</w:t>
      </w:r>
      <w:r w:rsidRPr="00235040">
        <w:rPr>
          <w:rFonts w:ascii="宋体" w:hAnsi="宋体"/>
          <w:szCs w:val="21"/>
        </w:rPr>
        <w:t>本基金收益分配方式分两种：现金分红与红利再投资，投资</w:t>
      </w:r>
      <w:r w:rsidRPr="00235040">
        <w:rPr>
          <w:rFonts w:ascii="宋体" w:hAnsi="宋体" w:hint="eastAsia"/>
          <w:szCs w:val="21"/>
        </w:rPr>
        <w:t>人</w:t>
      </w:r>
      <w:r w:rsidRPr="00235040">
        <w:rPr>
          <w:rFonts w:ascii="宋体" w:hAnsi="宋体"/>
          <w:szCs w:val="21"/>
        </w:rPr>
        <w:t>可选择现金红利或将现金红利自动转为基金份额进行再投资；若投资</w:t>
      </w:r>
      <w:r w:rsidRPr="00235040">
        <w:rPr>
          <w:rFonts w:ascii="宋体" w:hAnsi="宋体" w:hint="eastAsia"/>
          <w:szCs w:val="21"/>
        </w:rPr>
        <w:t>人</w:t>
      </w:r>
      <w:r w:rsidRPr="00235040">
        <w:rPr>
          <w:rFonts w:ascii="宋体" w:hAnsi="宋体"/>
          <w:szCs w:val="21"/>
        </w:rPr>
        <w:t>不选择，本基金默认的收益分配方式是现金分红；</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3、基金投资当期出现净亏损，则不进行收益分配；</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4、基金当年收益应先弥补上一年度亏损后，才可进行当年收益分配；</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lastRenderedPageBreak/>
        <w:t>5、基金收益分配后基金份额净值不能低于面值；</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6、每一基金份额享有同等分配权；</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7、法律法规或监管机关另有规定的，从其规定。</w:t>
      </w:r>
    </w:p>
    <w:p w:rsidR="00AF2483" w:rsidRDefault="00AF2483" w:rsidP="00AF2483">
      <w:pPr>
        <w:pStyle w:val="-"/>
        <w:ind w:firstLine="420"/>
      </w:pPr>
      <w:r>
        <w:rPr>
          <w:rFonts w:hint="eastAsia"/>
        </w:rPr>
        <w:t>（二）收益分配方案</w:t>
      </w:r>
    </w:p>
    <w:p w:rsidR="00AF2483" w:rsidRDefault="00AF2483" w:rsidP="00AF2483">
      <w:pPr>
        <w:pStyle w:val="-"/>
        <w:ind w:firstLine="420"/>
      </w:pPr>
      <w:r>
        <w:rPr>
          <w:rFonts w:hint="eastAsia"/>
        </w:rPr>
        <w:t>基金收益分配方案中应载明基金净收益、基金收益分配对象、分配时间、分配数额及比例、分配方式等内容。</w:t>
      </w:r>
    </w:p>
    <w:p w:rsidR="00AF2483" w:rsidRDefault="00AF2483" w:rsidP="00AF2483">
      <w:pPr>
        <w:pStyle w:val="-"/>
        <w:ind w:firstLine="420"/>
      </w:pPr>
      <w:r>
        <w:rPr>
          <w:rFonts w:hint="eastAsia"/>
        </w:rPr>
        <w:t>（三）收益分配方案的确定、公告与实施</w:t>
      </w:r>
    </w:p>
    <w:p w:rsidR="00AF2483" w:rsidRDefault="00AF2483" w:rsidP="00AF2483">
      <w:pPr>
        <w:pStyle w:val="-"/>
        <w:ind w:firstLine="420"/>
      </w:pPr>
      <w:r>
        <w:rPr>
          <w:rFonts w:hint="eastAsia"/>
        </w:rPr>
        <w:t>本基金收益分配方案由基金管理人拟定，并由基金托管人复核，在2日内在至少一家指定报刊和网站公告并报中国证监会备案。</w:t>
      </w:r>
    </w:p>
    <w:p w:rsidR="00AF2483" w:rsidRDefault="00AF2483" w:rsidP="00AF2483">
      <w:pPr>
        <w:pStyle w:val="-"/>
        <w:ind w:firstLine="420"/>
      </w:pPr>
      <w:r>
        <w:rPr>
          <w:rFonts w:hint="eastAsia"/>
        </w:rPr>
        <w:t>（四）基金收益分配中发生的费用</w:t>
      </w:r>
    </w:p>
    <w:p w:rsidR="00AF2483" w:rsidRDefault="00AF2483" w:rsidP="00AF2483">
      <w:pPr>
        <w:pStyle w:val="-"/>
        <w:ind w:firstLine="420"/>
      </w:pPr>
      <w:r>
        <w:rPr>
          <w:rFonts w:hint="eastAsia"/>
        </w:rPr>
        <w:t>本基金红利分配时所发生的银行转账或其他手续费用由基金管理人承担。</w:t>
      </w:r>
    </w:p>
    <w:p w:rsidR="00AF2483" w:rsidRDefault="00AF2483" w:rsidP="00AF2483">
      <w:pPr>
        <w:pStyle w:val="-"/>
        <w:ind w:firstLine="420"/>
      </w:pPr>
    </w:p>
    <w:p w:rsidR="00AF2483" w:rsidRDefault="00AF2483" w:rsidP="00AF2483">
      <w:pPr>
        <w:pStyle w:val="-"/>
        <w:ind w:firstLine="420"/>
      </w:pPr>
      <w:r>
        <w:rPr>
          <w:rFonts w:hint="eastAsia"/>
        </w:rPr>
        <w:t>四、与基金财产管理、运作有关费用的提取、支付方式与比例</w:t>
      </w:r>
    </w:p>
    <w:p w:rsidR="00AF2483" w:rsidRPr="003F1335" w:rsidRDefault="00AF2483" w:rsidP="00AF2483">
      <w:pPr>
        <w:spacing w:line="360" w:lineRule="auto"/>
        <w:ind w:firstLineChars="200" w:firstLine="420"/>
        <w:rPr>
          <w:rFonts w:ascii="宋体" w:hAnsi="宋体"/>
          <w:szCs w:val="21"/>
        </w:rPr>
      </w:pPr>
      <w:r w:rsidRPr="003F1335">
        <w:rPr>
          <w:rFonts w:ascii="宋体" w:hAnsi="宋体"/>
          <w:szCs w:val="21"/>
        </w:rPr>
        <w:t xml:space="preserve">1、基金管理人的管理费 </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本基金</w:t>
      </w:r>
      <w:r w:rsidRPr="003F1335">
        <w:rPr>
          <w:rFonts w:ascii="宋体" w:hAnsi="宋体"/>
          <w:szCs w:val="21"/>
        </w:rPr>
        <w:t>的管理费</w:t>
      </w:r>
      <w:r w:rsidRPr="003F1335">
        <w:rPr>
          <w:rFonts w:ascii="宋体" w:hAnsi="宋体" w:hint="eastAsia"/>
          <w:szCs w:val="21"/>
        </w:rPr>
        <w:t>按前一日</w:t>
      </w:r>
      <w:r w:rsidRPr="003F1335">
        <w:rPr>
          <w:rFonts w:ascii="宋体" w:hAnsi="宋体"/>
          <w:szCs w:val="21"/>
        </w:rPr>
        <w:t>基金资产净值的</w:t>
      </w:r>
      <w:r>
        <w:rPr>
          <w:rFonts w:ascii="宋体" w:hAnsi="宋体" w:hint="eastAsia"/>
          <w:szCs w:val="21"/>
        </w:rPr>
        <w:t>0.5</w:t>
      </w:r>
      <w:r w:rsidRPr="003F1335">
        <w:rPr>
          <w:rFonts w:ascii="宋体" w:hAnsi="宋体"/>
          <w:szCs w:val="21"/>
        </w:rPr>
        <w:t>%年费率计提。</w:t>
      </w:r>
      <w:r w:rsidRPr="003F1335">
        <w:rPr>
          <w:rFonts w:ascii="宋体" w:hAnsi="宋体" w:hint="eastAsia"/>
          <w:szCs w:val="21"/>
        </w:rPr>
        <w:t>管理费的</w:t>
      </w:r>
      <w:r w:rsidRPr="003F1335">
        <w:rPr>
          <w:rFonts w:ascii="宋体" w:hAnsi="宋体"/>
          <w:szCs w:val="21"/>
        </w:rPr>
        <w:t>计算方法如下：</w:t>
      </w:r>
    </w:p>
    <w:p w:rsidR="00AF2483" w:rsidRPr="003F1335" w:rsidRDefault="00AF2483" w:rsidP="00AF2483">
      <w:pPr>
        <w:spacing w:line="360" w:lineRule="auto"/>
        <w:ind w:firstLineChars="200" w:firstLine="420"/>
        <w:rPr>
          <w:rFonts w:ascii="宋体" w:hAnsi="宋体"/>
          <w:szCs w:val="21"/>
        </w:rPr>
      </w:pPr>
      <w:r w:rsidRPr="003F1335">
        <w:rPr>
          <w:rFonts w:ascii="宋体" w:hAnsi="宋体"/>
          <w:szCs w:val="21"/>
        </w:rPr>
        <w:t>H＝E×</w:t>
      </w:r>
      <w:r>
        <w:rPr>
          <w:rFonts w:ascii="宋体" w:hAnsi="宋体" w:hint="eastAsia"/>
          <w:szCs w:val="21"/>
        </w:rPr>
        <w:t>0.5</w:t>
      </w:r>
      <w:r w:rsidRPr="003F1335">
        <w:rPr>
          <w:rFonts w:ascii="宋体" w:hAnsi="宋体"/>
          <w:szCs w:val="21"/>
        </w:rPr>
        <w:t>%</w:t>
      </w:r>
      <w:r w:rsidRPr="003F1335">
        <w:rPr>
          <w:rFonts w:ascii="宋体" w:hAnsi="宋体" w:hint="eastAsia"/>
          <w:szCs w:val="21"/>
        </w:rPr>
        <w:t>÷</w:t>
      </w:r>
      <w:r w:rsidRPr="003F1335">
        <w:rPr>
          <w:rFonts w:ascii="宋体" w:hAnsi="宋体"/>
          <w:szCs w:val="21"/>
        </w:rPr>
        <w:t>当年天数</w:t>
      </w:r>
    </w:p>
    <w:p w:rsidR="00AF2483" w:rsidRPr="003F1335" w:rsidRDefault="00AF2483" w:rsidP="00AF2483">
      <w:pPr>
        <w:spacing w:line="360" w:lineRule="auto"/>
        <w:ind w:firstLineChars="200" w:firstLine="420"/>
        <w:rPr>
          <w:rFonts w:ascii="宋体" w:hAnsi="宋体"/>
          <w:szCs w:val="21"/>
        </w:rPr>
      </w:pPr>
      <w:r w:rsidRPr="003F1335">
        <w:rPr>
          <w:rFonts w:ascii="宋体" w:hAnsi="宋体"/>
          <w:szCs w:val="21"/>
        </w:rPr>
        <w:t>H为每日应</w:t>
      </w:r>
      <w:r w:rsidRPr="003F1335">
        <w:rPr>
          <w:rFonts w:ascii="宋体" w:hAnsi="宋体" w:hint="eastAsia"/>
          <w:szCs w:val="21"/>
        </w:rPr>
        <w:t>计提</w:t>
      </w:r>
      <w:r w:rsidRPr="003F1335">
        <w:rPr>
          <w:rFonts w:ascii="宋体" w:hAnsi="宋体"/>
          <w:szCs w:val="21"/>
        </w:rPr>
        <w:t>的基金管理费</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E</w:t>
      </w:r>
      <w:r w:rsidRPr="003F1335">
        <w:rPr>
          <w:rFonts w:ascii="宋体" w:hAnsi="宋体"/>
          <w:szCs w:val="21"/>
        </w:rPr>
        <w:t>为前一日的基金资产净值</w:t>
      </w:r>
    </w:p>
    <w:p w:rsidR="00AF2483" w:rsidRPr="003F1335" w:rsidRDefault="00AF2483" w:rsidP="00AF2483">
      <w:pPr>
        <w:spacing w:line="360" w:lineRule="auto"/>
        <w:ind w:firstLineChars="200" w:firstLine="420"/>
        <w:rPr>
          <w:rFonts w:ascii="宋体" w:hAnsi="宋体"/>
          <w:szCs w:val="21"/>
        </w:rPr>
      </w:pPr>
      <w:r w:rsidRPr="003F1335">
        <w:rPr>
          <w:rFonts w:ascii="宋体" w:hAnsi="宋体"/>
          <w:szCs w:val="21"/>
        </w:rPr>
        <w:t>基金管理费每日计算</w:t>
      </w:r>
      <w:r w:rsidRPr="003F1335">
        <w:rPr>
          <w:rFonts w:ascii="宋体" w:hAnsi="宋体" w:hint="eastAsia"/>
          <w:szCs w:val="21"/>
        </w:rPr>
        <w:t>，逐日累计至每月月末，</w:t>
      </w:r>
      <w:r w:rsidRPr="003F1335">
        <w:rPr>
          <w:rFonts w:ascii="宋体" w:hAnsi="宋体"/>
          <w:szCs w:val="21"/>
        </w:rPr>
        <w:t>按月支付</w:t>
      </w:r>
      <w:r w:rsidRPr="003F1335">
        <w:rPr>
          <w:rFonts w:ascii="宋体" w:hAnsi="宋体" w:hint="eastAsia"/>
          <w:szCs w:val="21"/>
        </w:rPr>
        <w:t>，由基金管理人向基金托管人发送基金管理费划款指令，</w:t>
      </w:r>
      <w:r w:rsidRPr="003F1335">
        <w:rPr>
          <w:rFonts w:ascii="宋体" w:hAnsi="宋体"/>
          <w:szCs w:val="21"/>
        </w:rPr>
        <w:t>基金托管人</w:t>
      </w:r>
      <w:r w:rsidRPr="003F1335">
        <w:rPr>
          <w:rFonts w:ascii="宋体" w:hAnsi="宋体" w:hint="eastAsia"/>
          <w:szCs w:val="21"/>
        </w:rPr>
        <w:t>复核后</w:t>
      </w:r>
      <w:r w:rsidRPr="003F1335">
        <w:rPr>
          <w:rFonts w:ascii="宋体" w:hAnsi="宋体"/>
          <w:szCs w:val="21"/>
        </w:rPr>
        <w:t>于次月前</w:t>
      </w:r>
      <w:r w:rsidRPr="003F1335">
        <w:rPr>
          <w:rFonts w:ascii="宋体" w:hAnsi="宋体" w:hint="eastAsia"/>
          <w:szCs w:val="21"/>
        </w:rPr>
        <w:t>2</w:t>
      </w:r>
      <w:r w:rsidRPr="003F1335">
        <w:rPr>
          <w:rFonts w:ascii="宋体" w:hAnsi="宋体"/>
          <w:szCs w:val="21"/>
        </w:rPr>
        <w:t>个工作日内从基金</w:t>
      </w:r>
      <w:r w:rsidRPr="003F1335">
        <w:rPr>
          <w:rFonts w:ascii="宋体" w:hAnsi="宋体" w:hint="eastAsia"/>
          <w:szCs w:val="21"/>
        </w:rPr>
        <w:t>财产</w:t>
      </w:r>
      <w:r w:rsidRPr="003F1335">
        <w:rPr>
          <w:rFonts w:ascii="宋体" w:hAnsi="宋体"/>
          <w:szCs w:val="21"/>
        </w:rPr>
        <w:t>中一次性支付给基金管理人</w:t>
      </w:r>
      <w:r w:rsidRPr="003F1335">
        <w:rPr>
          <w:rFonts w:ascii="宋体" w:hAnsi="宋体" w:hint="eastAsia"/>
          <w:szCs w:val="21"/>
        </w:rPr>
        <w:t>。</w:t>
      </w:r>
      <w:r w:rsidRPr="003F1335">
        <w:rPr>
          <w:rFonts w:ascii="宋体" w:hAnsi="宋体"/>
          <w:szCs w:val="21"/>
        </w:rPr>
        <w:t>若遇法定节假日、</w:t>
      </w:r>
      <w:r w:rsidRPr="003F1335">
        <w:rPr>
          <w:rFonts w:ascii="宋体" w:hAnsi="宋体" w:hint="eastAsia"/>
          <w:szCs w:val="21"/>
        </w:rPr>
        <w:t>公休假</w:t>
      </w:r>
      <w:r w:rsidRPr="003F1335">
        <w:rPr>
          <w:rFonts w:ascii="宋体" w:hAnsi="宋体"/>
          <w:szCs w:val="21"/>
        </w:rPr>
        <w:t>等,支付日期顺延。</w:t>
      </w:r>
    </w:p>
    <w:p w:rsidR="00AF2483" w:rsidRPr="003F1335" w:rsidRDefault="00AF2483" w:rsidP="00AF2483">
      <w:pPr>
        <w:spacing w:line="360" w:lineRule="auto"/>
        <w:ind w:firstLineChars="200" w:firstLine="420"/>
        <w:rPr>
          <w:rFonts w:ascii="宋体" w:hAnsi="宋体"/>
          <w:szCs w:val="21"/>
        </w:rPr>
      </w:pPr>
      <w:r w:rsidRPr="003F1335">
        <w:rPr>
          <w:rFonts w:ascii="宋体" w:hAnsi="宋体"/>
          <w:szCs w:val="21"/>
        </w:rPr>
        <w:t>2、基金托管人的托管费</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本</w:t>
      </w:r>
      <w:r w:rsidRPr="003F1335">
        <w:rPr>
          <w:rFonts w:ascii="宋体" w:hAnsi="宋体"/>
          <w:szCs w:val="21"/>
        </w:rPr>
        <w:t>基金的托管费按</w:t>
      </w:r>
      <w:r w:rsidRPr="003F1335">
        <w:rPr>
          <w:rFonts w:ascii="宋体" w:hAnsi="宋体" w:hint="eastAsia"/>
          <w:szCs w:val="21"/>
        </w:rPr>
        <w:t>前一日</w:t>
      </w:r>
      <w:r w:rsidRPr="003F1335">
        <w:rPr>
          <w:rFonts w:ascii="宋体" w:hAnsi="宋体"/>
          <w:szCs w:val="21"/>
        </w:rPr>
        <w:t>基金资产净值的</w:t>
      </w:r>
      <w:r>
        <w:rPr>
          <w:rFonts w:ascii="宋体" w:hAnsi="宋体" w:hint="eastAsia"/>
          <w:szCs w:val="21"/>
        </w:rPr>
        <w:t>0.1</w:t>
      </w:r>
      <w:r w:rsidRPr="003F1335">
        <w:rPr>
          <w:rFonts w:ascii="宋体" w:hAnsi="宋体"/>
          <w:szCs w:val="21"/>
        </w:rPr>
        <w:t>%的年费率计提。</w:t>
      </w:r>
      <w:r w:rsidRPr="003F1335">
        <w:rPr>
          <w:rFonts w:ascii="宋体" w:hAnsi="宋体" w:hint="eastAsia"/>
          <w:szCs w:val="21"/>
        </w:rPr>
        <w:t>托管费的</w:t>
      </w:r>
      <w:r w:rsidRPr="003F1335">
        <w:rPr>
          <w:rFonts w:ascii="宋体" w:hAnsi="宋体"/>
          <w:szCs w:val="21"/>
        </w:rPr>
        <w:t>计算方法如下：</w:t>
      </w:r>
    </w:p>
    <w:p w:rsidR="00AF2483" w:rsidRPr="003F1335" w:rsidRDefault="00AF2483" w:rsidP="00AF2483">
      <w:pPr>
        <w:spacing w:line="360" w:lineRule="auto"/>
        <w:ind w:firstLineChars="200" w:firstLine="420"/>
        <w:rPr>
          <w:rFonts w:ascii="宋体" w:hAnsi="宋体"/>
          <w:szCs w:val="21"/>
        </w:rPr>
      </w:pPr>
      <w:r w:rsidRPr="003F1335">
        <w:rPr>
          <w:rFonts w:ascii="宋体" w:hAnsi="宋体"/>
          <w:szCs w:val="21"/>
        </w:rPr>
        <w:t>H＝E×</w:t>
      </w:r>
      <w:r>
        <w:rPr>
          <w:rFonts w:ascii="宋体" w:hAnsi="宋体" w:hint="eastAsia"/>
          <w:szCs w:val="21"/>
        </w:rPr>
        <w:t>0.1</w:t>
      </w:r>
      <w:r w:rsidRPr="003F1335">
        <w:rPr>
          <w:rFonts w:ascii="宋体" w:hAnsi="宋体"/>
          <w:szCs w:val="21"/>
        </w:rPr>
        <w:t>%</w:t>
      </w:r>
      <w:r w:rsidRPr="003F1335">
        <w:rPr>
          <w:rFonts w:ascii="宋体" w:hAnsi="宋体" w:hint="eastAsia"/>
          <w:szCs w:val="21"/>
        </w:rPr>
        <w:t>÷</w:t>
      </w:r>
      <w:r w:rsidRPr="003F1335">
        <w:rPr>
          <w:rFonts w:ascii="宋体" w:hAnsi="宋体"/>
          <w:szCs w:val="21"/>
        </w:rPr>
        <w:t>当年天数</w:t>
      </w:r>
    </w:p>
    <w:p w:rsidR="00AF2483" w:rsidRPr="003F1335" w:rsidRDefault="00AF2483" w:rsidP="00AF2483">
      <w:pPr>
        <w:spacing w:line="360" w:lineRule="auto"/>
        <w:ind w:firstLineChars="200" w:firstLine="420"/>
        <w:rPr>
          <w:rFonts w:ascii="宋体" w:hAnsi="宋体"/>
          <w:szCs w:val="21"/>
        </w:rPr>
      </w:pPr>
      <w:r w:rsidRPr="003F1335">
        <w:rPr>
          <w:rFonts w:ascii="宋体" w:hAnsi="宋体"/>
          <w:szCs w:val="21"/>
        </w:rPr>
        <w:t>H为每日应</w:t>
      </w:r>
      <w:r w:rsidRPr="003F1335">
        <w:rPr>
          <w:rFonts w:ascii="宋体" w:hAnsi="宋体" w:hint="eastAsia"/>
          <w:szCs w:val="21"/>
        </w:rPr>
        <w:t>计提</w:t>
      </w:r>
      <w:r w:rsidRPr="003F1335">
        <w:rPr>
          <w:rFonts w:ascii="宋体" w:hAnsi="宋体"/>
          <w:szCs w:val="21"/>
        </w:rPr>
        <w:t>的基金托管费</w:t>
      </w:r>
    </w:p>
    <w:p w:rsidR="00AF2483" w:rsidRPr="003F1335" w:rsidRDefault="00AF2483" w:rsidP="00AF2483">
      <w:pPr>
        <w:spacing w:line="360" w:lineRule="auto"/>
        <w:ind w:firstLineChars="200" w:firstLine="420"/>
        <w:rPr>
          <w:rFonts w:ascii="宋体" w:hAnsi="宋体"/>
          <w:szCs w:val="21"/>
        </w:rPr>
      </w:pPr>
      <w:r w:rsidRPr="003F1335">
        <w:rPr>
          <w:rFonts w:ascii="宋体" w:hAnsi="宋体"/>
          <w:szCs w:val="21"/>
        </w:rPr>
        <w:t>E为前一日的基金资产净值</w:t>
      </w:r>
    </w:p>
    <w:p w:rsidR="00AF2483" w:rsidRPr="003F1335" w:rsidRDefault="00AF2483" w:rsidP="00AF2483">
      <w:pPr>
        <w:spacing w:line="360" w:lineRule="auto"/>
        <w:ind w:firstLineChars="200" w:firstLine="420"/>
        <w:rPr>
          <w:rFonts w:ascii="宋体" w:hAnsi="宋体"/>
          <w:szCs w:val="21"/>
        </w:rPr>
      </w:pPr>
      <w:r w:rsidRPr="003F1335">
        <w:rPr>
          <w:rFonts w:ascii="宋体" w:hAnsi="宋体"/>
          <w:szCs w:val="21"/>
        </w:rPr>
        <w:t>基金托管费每日计算</w:t>
      </w:r>
      <w:r w:rsidRPr="003F1335">
        <w:rPr>
          <w:rFonts w:ascii="宋体" w:hAnsi="宋体" w:hint="eastAsia"/>
          <w:szCs w:val="21"/>
        </w:rPr>
        <w:t>，逐日累计至每月月末，</w:t>
      </w:r>
      <w:r w:rsidRPr="003F1335">
        <w:rPr>
          <w:rFonts w:ascii="宋体" w:hAnsi="宋体"/>
          <w:szCs w:val="21"/>
        </w:rPr>
        <w:t>按月支付</w:t>
      </w:r>
      <w:r w:rsidRPr="003F1335">
        <w:rPr>
          <w:rFonts w:ascii="宋体" w:hAnsi="宋体" w:hint="eastAsia"/>
          <w:szCs w:val="21"/>
        </w:rPr>
        <w:t>，</w:t>
      </w:r>
      <w:r w:rsidRPr="003F1335">
        <w:rPr>
          <w:rFonts w:ascii="宋体" w:hAnsi="宋体"/>
          <w:szCs w:val="21"/>
        </w:rPr>
        <w:t>由</w:t>
      </w:r>
      <w:r w:rsidRPr="003F1335">
        <w:rPr>
          <w:rFonts w:ascii="宋体" w:hAnsi="宋体" w:hint="eastAsia"/>
          <w:szCs w:val="21"/>
        </w:rPr>
        <w:t>基金管理人向基金托管人发送基金托管费划款指令，</w:t>
      </w:r>
      <w:r w:rsidRPr="003F1335">
        <w:rPr>
          <w:rFonts w:ascii="宋体" w:hAnsi="宋体"/>
          <w:szCs w:val="21"/>
        </w:rPr>
        <w:t>基金托管人</w:t>
      </w:r>
      <w:r w:rsidRPr="003F1335">
        <w:rPr>
          <w:rFonts w:ascii="宋体" w:hAnsi="宋体" w:hint="eastAsia"/>
          <w:szCs w:val="21"/>
        </w:rPr>
        <w:t>复核后</w:t>
      </w:r>
      <w:r w:rsidRPr="003F1335">
        <w:rPr>
          <w:rFonts w:ascii="宋体" w:hAnsi="宋体"/>
          <w:szCs w:val="21"/>
        </w:rPr>
        <w:t>于次月前</w:t>
      </w:r>
      <w:r w:rsidRPr="003F1335">
        <w:rPr>
          <w:rFonts w:ascii="宋体" w:hAnsi="宋体" w:hint="eastAsia"/>
          <w:szCs w:val="21"/>
        </w:rPr>
        <w:t>2</w:t>
      </w:r>
      <w:r w:rsidRPr="003F1335">
        <w:rPr>
          <w:rFonts w:ascii="宋体" w:hAnsi="宋体"/>
          <w:szCs w:val="21"/>
        </w:rPr>
        <w:t>个工作日内从基金财产中一次性支取</w:t>
      </w:r>
      <w:r w:rsidRPr="003F1335">
        <w:rPr>
          <w:rFonts w:ascii="宋体" w:hAnsi="宋体" w:hint="eastAsia"/>
          <w:szCs w:val="21"/>
        </w:rPr>
        <w:t>。</w:t>
      </w:r>
      <w:r w:rsidRPr="003F1335">
        <w:rPr>
          <w:rFonts w:ascii="宋体" w:hAnsi="宋体"/>
          <w:szCs w:val="21"/>
        </w:rPr>
        <w:t>若遇法定节假日、</w:t>
      </w:r>
      <w:r w:rsidRPr="003F1335">
        <w:rPr>
          <w:rFonts w:ascii="宋体" w:hAnsi="宋体" w:hint="eastAsia"/>
          <w:szCs w:val="21"/>
        </w:rPr>
        <w:t>公休日</w:t>
      </w:r>
      <w:r w:rsidRPr="003F1335">
        <w:rPr>
          <w:rFonts w:ascii="宋体" w:hAnsi="宋体"/>
          <w:szCs w:val="21"/>
        </w:rPr>
        <w:t>等,支付日期顺延。</w:t>
      </w:r>
    </w:p>
    <w:p w:rsidR="00AF2483" w:rsidRPr="004C597C" w:rsidRDefault="00AF2483" w:rsidP="00AF2483">
      <w:pPr>
        <w:adjustRightInd w:val="0"/>
        <w:snapToGrid w:val="0"/>
        <w:spacing w:line="360" w:lineRule="auto"/>
        <w:ind w:firstLineChars="200" w:firstLine="420"/>
        <w:rPr>
          <w:bCs/>
          <w:szCs w:val="21"/>
        </w:rPr>
      </w:pPr>
      <w:r w:rsidRPr="00527D76">
        <w:rPr>
          <w:rFonts w:ascii="宋体" w:hAnsi="宋体" w:hint="eastAsia"/>
          <w:szCs w:val="21"/>
        </w:rPr>
        <w:t>3、</w:t>
      </w:r>
      <w:r w:rsidRPr="004C597C">
        <w:rPr>
          <w:rFonts w:hint="eastAsia"/>
          <w:bCs/>
          <w:szCs w:val="21"/>
        </w:rPr>
        <w:t>指数使用许可费</w:t>
      </w:r>
    </w:p>
    <w:p w:rsidR="00AF2483" w:rsidRPr="004C597C" w:rsidRDefault="00AF2483" w:rsidP="00AF2483">
      <w:pPr>
        <w:snapToGrid w:val="0"/>
        <w:spacing w:line="360" w:lineRule="auto"/>
        <w:ind w:firstLineChars="200" w:firstLine="420"/>
        <w:rPr>
          <w:bCs/>
          <w:szCs w:val="21"/>
        </w:rPr>
      </w:pPr>
      <w:r w:rsidRPr="004C597C">
        <w:rPr>
          <w:rFonts w:hint="eastAsia"/>
          <w:bCs/>
          <w:szCs w:val="21"/>
        </w:rPr>
        <w:t>本基金按照基金管理人与标的指数许可方所签订的指数使用许可协议中所规定的指数</w:t>
      </w:r>
      <w:r w:rsidRPr="004C597C">
        <w:rPr>
          <w:rFonts w:hint="eastAsia"/>
          <w:bCs/>
          <w:szCs w:val="21"/>
        </w:rPr>
        <w:lastRenderedPageBreak/>
        <w:t>使用许可费计提方法支付指数使用许可费。</w:t>
      </w:r>
    </w:p>
    <w:p w:rsidR="00AF2483" w:rsidRPr="004C597C" w:rsidRDefault="00AF2483" w:rsidP="00AF2483">
      <w:pPr>
        <w:snapToGrid w:val="0"/>
        <w:spacing w:line="360" w:lineRule="auto"/>
        <w:ind w:firstLineChars="200" w:firstLine="420"/>
        <w:rPr>
          <w:bCs/>
          <w:szCs w:val="21"/>
        </w:rPr>
      </w:pPr>
      <w:r w:rsidRPr="004C597C">
        <w:rPr>
          <w:rFonts w:hint="eastAsia"/>
          <w:bCs/>
          <w:szCs w:val="21"/>
        </w:rPr>
        <w:t>指数使用许可费的费率、收取下限、具体计算方法及支付方式请参见招募说明书。</w:t>
      </w:r>
    </w:p>
    <w:p w:rsidR="00AF2483" w:rsidRPr="004C597C" w:rsidRDefault="00AF2483" w:rsidP="00AF2483">
      <w:pPr>
        <w:snapToGrid w:val="0"/>
        <w:spacing w:line="360" w:lineRule="auto"/>
        <w:ind w:firstLineChars="200" w:firstLine="420"/>
        <w:rPr>
          <w:bCs/>
          <w:szCs w:val="21"/>
        </w:rPr>
      </w:pPr>
      <w:r w:rsidRPr="004C597C">
        <w:rPr>
          <w:rFonts w:hint="eastAsia"/>
          <w:bCs/>
          <w:szCs w:val="21"/>
        </w:rPr>
        <w:t>如果指数使用许可协议约定的指数使用许可费的计算方法、费率和支付方式等发生调整，本基金将采用调整后的方法或费率计算指数使用费。基金管理人应在招募说明书及其更新中披露基金最新适用的方法。</w:t>
      </w:r>
    </w:p>
    <w:p w:rsidR="00AF2483" w:rsidRPr="003F1335" w:rsidRDefault="00AF2483" w:rsidP="00AF2483">
      <w:pPr>
        <w:spacing w:line="360" w:lineRule="auto"/>
        <w:ind w:firstLineChars="200" w:firstLine="420"/>
        <w:rPr>
          <w:rFonts w:ascii="宋体" w:hAnsi="宋体"/>
          <w:szCs w:val="21"/>
        </w:rPr>
      </w:pPr>
      <w:r w:rsidRPr="003F1335">
        <w:rPr>
          <w:rFonts w:ascii="宋体" w:hAnsi="宋体"/>
          <w:szCs w:val="21"/>
        </w:rPr>
        <w:t>上述</w:t>
      </w:r>
      <w:r w:rsidRPr="003F1335">
        <w:rPr>
          <w:rFonts w:ascii="宋体" w:hAnsi="宋体" w:hint="eastAsia"/>
          <w:szCs w:val="21"/>
        </w:rPr>
        <w:t>“</w:t>
      </w:r>
      <w:r w:rsidRPr="003F1335">
        <w:rPr>
          <w:rFonts w:ascii="宋体" w:hAnsi="宋体"/>
          <w:szCs w:val="21"/>
        </w:rPr>
        <w:t>一</w:t>
      </w:r>
      <w:r w:rsidRPr="003F1335">
        <w:rPr>
          <w:rFonts w:ascii="宋体" w:hAnsi="宋体" w:hint="eastAsia"/>
          <w:szCs w:val="21"/>
        </w:rPr>
        <w:t>、</w:t>
      </w:r>
      <w:r w:rsidRPr="003F1335">
        <w:rPr>
          <w:rFonts w:ascii="宋体" w:hAnsi="宋体"/>
          <w:szCs w:val="21"/>
        </w:rPr>
        <w:t>基金费用</w:t>
      </w:r>
      <w:r w:rsidRPr="003F1335">
        <w:rPr>
          <w:rFonts w:ascii="宋体" w:hAnsi="宋体" w:hint="eastAsia"/>
          <w:szCs w:val="21"/>
        </w:rPr>
        <w:t>的种类”</w:t>
      </w:r>
      <w:r w:rsidRPr="003F1335">
        <w:rPr>
          <w:rFonts w:ascii="宋体" w:hAnsi="宋体"/>
          <w:szCs w:val="21"/>
        </w:rPr>
        <w:t>中第</w:t>
      </w:r>
      <w:r>
        <w:rPr>
          <w:rFonts w:ascii="宋体" w:hAnsi="宋体" w:hint="eastAsia"/>
          <w:szCs w:val="21"/>
        </w:rPr>
        <w:t>4</w:t>
      </w:r>
      <w:r w:rsidRPr="003F1335">
        <w:rPr>
          <w:rFonts w:ascii="宋体" w:hAnsi="宋体" w:hint="eastAsia"/>
          <w:szCs w:val="21"/>
        </w:rPr>
        <w:t>－</w:t>
      </w:r>
      <w:r>
        <w:rPr>
          <w:rFonts w:ascii="宋体" w:hAnsi="宋体" w:hint="eastAsia"/>
          <w:szCs w:val="21"/>
        </w:rPr>
        <w:t>9</w:t>
      </w:r>
      <w:r w:rsidRPr="003F1335">
        <w:rPr>
          <w:rFonts w:ascii="宋体" w:hAnsi="宋体"/>
          <w:szCs w:val="21"/>
        </w:rPr>
        <w:t>项费用</w:t>
      </w:r>
      <w:r w:rsidRPr="003F1335">
        <w:rPr>
          <w:rFonts w:ascii="宋体" w:hAnsi="宋体" w:hint="eastAsia"/>
          <w:szCs w:val="21"/>
        </w:rPr>
        <w:t>，</w:t>
      </w:r>
      <w:r w:rsidRPr="003F1335">
        <w:rPr>
          <w:rFonts w:ascii="宋体" w:hAnsi="宋体"/>
          <w:szCs w:val="21"/>
        </w:rPr>
        <w:t>根据有关法规及相应协议规定</w:t>
      </w:r>
      <w:r w:rsidRPr="003F1335">
        <w:rPr>
          <w:rFonts w:ascii="宋体" w:hAnsi="宋体" w:hint="eastAsia"/>
          <w:szCs w:val="21"/>
        </w:rPr>
        <w:t>，</w:t>
      </w:r>
      <w:r w:rsidRPr="003F1335">
        <w:rPr>
          <w:rFonts w:ascii="宋体" w:hAnsi="宋体"/>
          <w:szCs w:val="21"/>
        </w:rPr>
        <w:t>按费用实际支出金额列入当期费用</w:t>
      </w:r>
      <w:r w:rsidRPr="003F1335">
        <w:rPr>
          <w:rFonts w:ascii="宋体" w:hAnsi="宋体" w:hint="eastAsia"/>
          <w:szCs w:val="21"/>
        </w:rPr>
        <w:t>，</w:t>
      </w:r>
      <w:r w:rsidRPr="003F1335">
        <w:rPr>
          <w:rFonts w:ascii="宋体" w:hAnsi="宋体"/>
          <w:szCs w:val="21"/>
        </w:rPr>
        <w:t>由基金托管人从基金财产中支付。</w:t>
      </w:r>
    </w:p>
    <w:p w:rsidR="00AF2483" w:rsidRPr="0038094F" w:rsidRDefault="00AF2483" w:rsidP="00AF2483">
      <w:pPr>
        <w:pStyle w:val="-"/>
        <w:ind w:firstLine="420"/>
      </w:pPr>
    </w:p>
    <w:p w:rsidR="00AF2483" w:rsidRDefault="00AF2483" w:rsidP="00AF2483">
      <w:pPr>
        <w:pStyle w:val="-"/>
        <w:ind w:firstLine="420"/>
      </w:pPr>
      <w:r>
        <w:rPr>
          <w:rFonts w:hint="eastAsia"/>
        </w:rPr>
        <w:t>五、基金财产的投资方向和投资限制</w:t>
      </w:r>
    </w:p>
    <w:p w:rsidR="00AF2483" w:rsidRDefault="00AF2483" w:rsidP="00AF2483">
      <w:pPr>
        <w:pStyle w:val="-"/>
        <w:ind w:firstLine="420"/>
      </w:pPr>
      <w:r>
        <w:rPr>
          <w:rFonts w:hint="eastAsia"/>
        </w:rPr>
        <w:t>（一）投资范围</w:t>
      </w:r>
    </w:p>
    <w:p w:rsidR="00AF2483" w:rsidRPr="003F1335" w:rsidRDefault="00AF2483" w:rsidP="00AF2483">
      <w:pPr>
        <w:autoSpaceDE w:val="0"/>
        <w:autoSpaceDN w:val="0"/>
        <w:adjustRightInd w:val="0"/>
        <w:spacing w:line="360" w:lineRule="auto"/>
        <w:ind w:firstLineChars="200" w:firstLine="420"/>
        <w:rPr>
          <w:rFonts w:ascii="宋体" w:hAnsi="宋体"/>
          <w:szCs w:val="21"/>
        </w:rPr>
      </w:pPr>
      <w:r w:rsidRPr="003F1335">
        <w:rPr>
          <w:rFonts w:ascii="宋体" w:hAnsi="宋体" w:hint="eastAsia"/>
          <w:szCs w:val="21"/>
        </w:rPr>
        <w:t>本基金资产投资于具有良好流动性的金融工具，包括中证100指数的成份股及其备选成份股、新股（一级市场初次发行或增发），现金或者到期日在一年以内的政府债券等。其中，中证100指数的成份股及其备选成份股的投资比例不低于基金资产净值的90％。</w:t>
      </w:r>
    </w:p>
    <w:p w:rsidR="00AF2483" w:rsidRPr="0038094F" w:rsidRDefault="00AF2483" w:rsidP="00AF2483">
      <w:pPr>
        <w:autoSpaceDE w:val="0"/>
        <w:autoSpaceDN w:val="0"/>
        <w:adjustRightInd w:val="0"/>
        <w:spacing w:line="360" w:lineRule="auto"/>
        <w:ind w:firstLineChars="200" w:firstLine="420"/>
        <w:rPr>
          <w:rFonts w:ascii="宋体" w:hAnsi="宋体"/>
          <w:szCs w:val="21"/>
        </w:rPr>
      </w:pPr>
      <w:r w:rsidRPr="003F1335">
        <w:rPr>
          <w:rFonts w:ascii="宋体" w:hAnsi="宋体" w:hint="eastAsia"/>
          <w:szCs w:val="21"/>
        </w:rPr>
        <w:t>此外，本基金还可以投资于经中国证监会批准的允许本基金投资的其它金融工具，待指数衍生金融产品推出以后，本基金可以运用衍生金融产品进行风险管理。</w:t>
      </w:r>
    </w:p>
    <w:p w:rsidR="00AF2483" w:rsidRDefault="00AF2483" w:rsidP="00AF2483">
      <w:pPr>
        <w:pStyle w:val="-"/>
        <w:ind w:firstLine="420"/>
      </w:pPr>
      <w:r>
        <w:rPr>
          <w:rFonts w:hint="eastAsia"/>
        </w:rPr>
        <w:t>（二）投资限制</w:t>
      </w:r>
    </w:p>
    <w:p w:rsidR="00AF2483" w:rsidRPr="00F235EA" w:rsidRDefault="00AF2483" w:rsidP="00AF2483">
      <w:pPr>
        <w:widowControl/>
        <w:spacing w:line="360" w:lineRule="auto"/>
        <w:ind w:firstLineChars="200" w:firstLine="420"/>
        <w:jc w:val="left"/>
        <w:rPr>
          <w:rFonts w:ascii="宋体" w:hAnsi="宋体"/>
        </w:rPr>
      </w:pPr>
      <w:r w:rsidRPr="00F235EA">
        <w:rPr>
          <w:rFonts w:ascii="宋体" w:hAnsi="宋体" w:hint="eastAsia"/>
        </w:rPr>
        <w:t>1、禁止行为</w:t>
      </w:r>
    </w:p>
    <w:p w:rsidR="00AF2483" w:rsidRPr="006873E2" w:rsidRDefault="00AF2483" w:rsidP="00AF2483">
      <w:pPr>
        <w:pStyle w:val="afa"/>
        <w:adjustRightInd w:val="0"/>
        <w:snapToGrid w:val="0"/>
        <w:rPr>
          <w:rFonts w:hAnsi="宋体"/>
          <w:szCs w:val="21"/>
        </w:rPr>
      </w:pPr>
      <w:r w:rsidRPr="006873E2">
        <w:rPr>
          <w:rFonts w:hAnsi="宋体" w:hint="eastAsia"/>
          <w:szCs w:val="21"/>
        </w:rPr>
        <w:t>为维护基金份额持有人的合法权益，本基金禁止从事下列行为：</w:t>
      </w:r>
    </w:p>
    <w:p w:rsidR="00AF2483" w:rsidRPr="006873E2" w:rsidRDefault="00AF2483" w:rsidP="00AF2483">
      <w:pPr>
        <w:pStyle w:val="afa"/>
        <w:adjustRightInd w:val="0"/>
        <w:snapToGrid w:val="0"/>
        <w:rPr>
          <w:rFonts w:hAnsi="宋体"/>
          <w:szCs w:val="21"/>
        </w:rPr>
      </w:pPr>
      <w:r>
        <w:rPr>
          <w:rFonts w:hAnsi="宋体" w:hint="eastAsia"/>
          <w:szCs w:val="21"/>
        </w:rPr>
        <w:t>（</w:t>
      </w:r>
      <w:r w:rsidRPr="006873E2">
        <w:rPr>
          <w:rFonts w:hAnsi="宋体" w:hint="eastAsia"/>
          <w:szCs w:val="21"/>
        </w:rPr>
        <w:t>1</w:t>
      </w:r>
      <w:r>
        <w:rPr>
          <w:rFonts w:hAnsi="宋体" w:hint="eastAsia"/>
          <w:szCs w:val="21"/>
        </w:rPr>
        <w:t>）</w:t>
      </w:r>
      <w:r w:rsidRPr="006873E2">
        <w:rPr>
          <w:rFonts w:hAnsi="宋体" w:hint="eastAsia"/>
          <w:szCs w:val="21"/>
        </w:rPr>
        <w:t>承销证券；</w:t>
      </w:r>
    </w:p>
    <w:p w:rsidR="00AF2483" w:rsidRPr="006873E2" w:rsidRDefault="00AF2483" w:rsidP="00AF2483">
      <w:pPr>
        <w:pStyle w:val="afa"/>
        <w:adjustRightInd w:val="0"/>
        <w:snapToGrid w:val="0"/>
        <w:rPr>
          <w:rFonts w:hAnsi="宋体"/>
          <w:szCs w:val="21"/>
        </w:rPr>
      </w:pPr>
      <w:r>
        <w:rPr>
          <w:rFonts w:hAnsi="宋体" w:hint="eastAsia"/>
          <w:szCs w:val="21"/>
        </w:rPr>
        <w:t>（</w:t>
      </w:r>
      <w:r w:rsidRPr="006873E2">
        <w:rPr>
          <w:rFonts w:hAnsi="宋体" w:hint="eastAsia"/>
          <w:szCs w:val="21"/>
        </w:rPr>
        <w:t>2</w:t>
      </w:r>
      <w:r>
        <w:rPr>
          <w:rFonts w:hAnsi="宋体" w:hint="eastAsia"/>
          <w:szCs w:val="21"/>
        </w:rPr>
        <w:t>）违反规定</w:t>
      </w:r>
      <w:r w:rsidRPr="006873E2">
        <w:rPr>
          <w:rFonts w:hAnsi="宋体" w:hint="eastAsia"/>
          <w:szCs w:val="21"/>
        </w:rPr>
        <w:t>向他人贷款或者提供担保；</w:t>
      </w:r>
    </w:p>
    <w:p w:rsidR="00AF2483" w:rsidRPr="006873E2" w:rsidRDefault="00AF2483" w:rsidP="00AF2483">
      <w:pPr>
        <w:pStyle w:val="afa"/>
        <w:adjustRightInd w:val="0"/>
        <w:snapToGrid w:val="0"/>
        <w:rPr>
          <w:rFonts w:hAnsi="宋体"/>
          <w:szCs w:val="21"/>
        </w:rPr>
      </w:pPr>
      <w:r>
        <w:rPr>
          <w:rFonts w:hAnsi="宋体" w:hint="eastAsia"/>
          <w:szCs w:val="21"/>
        </w:rPr>
        <w:t>（</w:t>
      </w:r>
      <w:r w:rsidRPr="006873E2">
        <w:rPr>
          <w:rFonts w:hAnsi="宋体" w:hint="eastAsia"/>
          <w:szCs w:val="21"/>
        </w:rPr>
        <w:t>3</w:t>
      </w:r>
      <w:r>
        <w:rPr>
          <w:rFonts w:hAnsi="宋体" w:hint="eastAsia"/>
          <w:szCs w:val="21"/>
        </w:rPr>
        <w:t>）</w:t>
      </w:r>
      <w:r w:rsidRPr="006873E2">
        <w:rPr>
          <w:rFonts w:hAnsi="宋体" w:hint="eastAsia"/>
          <w:szCs w:val="21"/>
        </w:rPr>
        <w:t>从事承担无限责任的投资；</w:t>
      </w:r>
    </w:p>
    <w:p w:rsidR="00AF2483" w:rsidRPr="006873E2" w:rsidRDefault="00AF2483" w:rsidP="00AF2483">
      <w:pPr>
        <w:pStyle w:val="afa"/>
        <w:adjustRightInd w:val="0"/>
        <w:snapToGrid w:val="0"/>
        <w:rPr>
          <w:rFonts w:hAnsi="宋体"/>
          <w:szCs w:val="21"/>
        </w:rPr>
      </w:pPr>
      <w:r>
        <w:rPr>
          <w:rFonts w:hAnsi="宋体" w:hint="eastAsia"/>
          <w:szCs w:val="21"/>
        </w:rPr>
        <w:t>（</w:t>
      </w:r>
      <w:r w:rsidRPr="006873E2">
        <w:rPr>
          <w:rFonts w:hAnsi="宋体" w:hint="eastAsia"/>
          <w:szCs w:val="21"/>
        </w:rPr>
        <w:t>4</w:t>
      </w:r>
      <w:r>
        <w:rPr>
          <w:rFonts w:hAnsi="宋体" w:hint="eastAsia"/>
          <w:szCs w:val="21"/>
        </w:rPr>
        <w:t>）</w:t>
      </w:r>
      <w:r w:rsidRPr="006873E2">
        <w:rPr>
          <w:rFonts w:hAnsi="宋体" w:hint="eastAsia"/>
          <w:szCs w:val="21"/>
        </w:rPr>
        <w:t>买卖其他基金份额，但是</w:t>
      </w:r>
      <w:r>
        <w:rPr>
          <w:rFonts w:hAnsi="宋体" w:hint="eastAsia"/>
          <w:szCs w:val="21"/>
        </w:rPr>
        <w:t>中国证监会</w:t>
      </w:r>
      <w:r w:rsidRPr="006873E2">
        <w:rPr>
          <w:rFonts w:hAnsi="宋体" w:hint="eastAsia"/>
          <w:szCs w:val="21"/>
        </w:rPr>
        <w:t>另有规定的除外；</w:t>
      </w:r>
    </w:p>
    <w:p w:rsidR="00AF2483" w:rsidRPr="006873E2" w:rsidRDefault="00AF2483" w:rsidP="00AF2483">
      <w:pPr>
        <w:pStyle w:val="afa"/>
        <w:adjustRightInd w:val="0"/>
        <w:snapToGrid w:val="0"/>
        <w:rPr>
          <w:rFonts w:hAnsi="宋体"/>
          <w:szCs w:val="21"/>
        </w:rPr>
      </w:pPr>
      <w:r>
        <w:rPr>
          <w:rFonts w:hAnsi="宋体" w:hint="eastAsia"/>
          <w:szCs w:val="21"/>
        </w:rPr>
        <w:t>（</w:t>
      </w:r>
      <w:r w:rsidRPr="006873E2">
        <w:rPr>
          <w:rFonts w:hAnsi="宋体" w:hint="eastAsia"/>
          <w:szCs w:val="21"/>
        </w:rPr>
        <w:t>5</w:t>
      </w:r>
      <w:r>
        <w:rPr>
          <w:rFonts w:hAnsi="宋体" w:hint="eastAsia"/>
          <w:szCs w:val="21"/>
        </w:rPr>
        <w:t>）</w:t>
      </w:r>
      <w:r w:rsidRPr="006873E2">
        <w:rPr>
          <w:rFonts w:hAnsi="宋体" w:hint="eastAsia"/>
          <w:szCs w:val="21"/>
        </w:rPr>
        <w:t>向基金管理人、基金托管人出资；</w:t>
      </w:r>
    </w:p>
    <w:p w:rsidR="00AF2483" w:rsidRPr="006873E2" w:rsidRDefault="00AF2483" w:rsidP="00AF2483">
      <w:pPr>
        <w:pStyle w:val="afa"/>
        <w:adjustRightInd w:val="0"/>
        <w:snapToGrid w:val="0"/>
        <w:rPr>
          <w:rFonts w:hAnsi="宋体"/>
          <w:szCs w:val="21"/>
        </w:rPr>
      </w:pPr>
      <w:r>
        <w:rPr>
          <w:rFonts w:hAnsi="宋体" w:hint="eastAsia"/>
          <w:szCs w:val="21"/>
        </w:rPr>
        <w:t>（</w:t>
      </w:r>
      <w:r w:rsidRPr="006873E2">
        <w:rPr>
          <w:rFonts w:hAnsi="宋体" w:hint="eastAsia"/>
          <w:szCs w:val="21"/>
        </w:rPr>
        <w:t>6</w:t>
      </w:r>
      <w:r>
        <w:rPr>
          <w:rFonts w:hAnsi="宋体" w:hint="eastAsia"/>
          <w:szCs w:val="21"/>
        </w:rPr>
        <w:t>）</w:t>
      </w:r>
      <w:r w:rsidRPr="006873E2">
        <w:rPr>
          <w:rFonts w:hAnsi="宋体" w:hint="eastAsia"/>
          <w:szCs w:val="21"/>
        </w:rPr>
        <w:t>从事内幕交易、操纵证券交易价格及其他不正当的证券交易活动；</w:t>
      </w:r>
    </w:p>
    <w:p w:rsidR="00AF2483" w:rsidRPr="006873E2" w:rsidRDefault="00AF2483" w:rsidP="00AF2483">
      <w:pPr>
        <w:pStyle w:val="afa"/>
        <w:adjustRightInd w:val="0"/>
        <w:snapToGrid w:val="0"/>
        <w:rPr>
          <w:rFonts w:hAnsi="宋体"/>
          <w:szCs w:val="21"/>
        </w:rPr>
      </w:pPr>
      <w:r>
        <w:rPr>
          <w:rFonts w:hAnsi="宋体" w:hint="eastAsia"/>
          <w:szCs w:val="21"/>
        </w:rPr>
        <w:t>（</w:t>
      </w:r>
      <w:r>
        <w:rPr>
          <w:rFonts w:hAnsi="宋体" w:hint="eastAsia"/>
          <w:szCs w:val="21"/>
        </w:rPr>
        <w:t>7</w:t>
      </w:r>
      <w:r>
        <w:rPr>
          <w:rFonts w:hAnsi="宋体" w:hint="eastAsia"/>
          <w:szCs w:val="21"/>
        </w:rPr>
        <w:t>）法律、行政法规和</w:t>
      </w:r>
      <w:r w:rsidRPr="006873E2">
        <w:rPr>
          <w:rFonts w:hAnsi="宋体" w:hint="eastAsia"/>
          <w:szCs w:val="21"/>
        </w:rPr>
        <w:t>中国证监会规定禁止的其他活动。</w:t>
      </w:r>
    </w:p>
    <w:p w:rsidR="00AF2483" w:rsidRDefault="00AF2483" w:rsidP="00AF2483">
      <w:pPr>
        <w:spacing w:line="360" w:lineRule="auto"/>
        <w:ind w:firstLineChars="200" w:firstLine="420"/>
        <w:rPr>
          <w:szCs w:val="21"/>
        </w:rPr>
      </w:pPr>
      <w:r>
        <w:rPr>
          <w:rFonts w:hAnsi="仿宋_GB2312" w:cs="仿宋_GB2312" w:hint="eastAsia"/>
          <w:bCs/>
          <w:szCs w:val="32"/>
        </w:rPr>
        <w:t>基金管理人</w:t>
      </w:r>
      <w:r w:rsidRPr="009100C0">
        <w:rPr>
          <w:rFonts w:hAnsi="仿宋_GB2312" w:cs="仿宋_GB2312" w:hint="eastAsia"/>
          <w:bCs/>
          <w:szCs w:val="32"/>
        </w:rPr>
        <w:t>运用基金财产买卖基金管理人、基金托管人及其控股股东、实际控制人或者与其有其他重大利害关系的公司发行的证券或者承销期内承销的证券，或者从事其他重大关联交易的，应当</w:t>
      </w:r>
      <w:r w:rsidRPr="002976C6">
        <w:rPr>
          <w:rFonts w:hAnsi="仿宋_GB2312" w:cs="仿宋_GB2312" w:hint="eastAsia"/>
          <w:bCs/>
          <w:szCs w:val="32"/>
        </w:rPr>
        <w:t>符合基金的投资目标和投资策略，</w:t>
      </w:r>
      <w:r w:rsidRPr="009100C0">
        <w:rPr>
          <w:rFonts w:hAnsi="仿宋_GB2312" w:cs="仿宋_GB2312" w:hint="eastAsia"/>
          <w:bCs/>
          <w:szCs w:val="32"/>
        </w:rPr>
        <w:t>遵循基金份额持有人利益优先的原则，防范利益冲突，</w:t>
      </w:r>
      <w:r w:rsidRPr="002976C6">
        <w:rPr>
          <w:rFonts w:hAnsi="仿宋_GB2312" w:cs="仿宋_GB2312" w:hint="eastAsia"/>
          <w:bCs/>
          <w:szCs w:val="32"/>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r>
        <w:rPr>
          <w:rFonts w:hAnsi="仿宋_GB2312" w:cs="仿宋_GB2312" w:hint="eastAsia"/>
          <w:bCs/>
          <w:szCs w:val="32"/>
        </w:rPr>
        <w:t>。</w:t>
      </w:r>
    </w:p>
    <w:p w:rsidR="00AF2483" w:rsidRPr="00F235EA" w:rsidRDefault="00AF2483" w:rsidP="00AF2483">
      <w:pPr>
        <w:widowControl/>
        <w:spacing w:line="360" w:lineRule="auto"/>
        <w:ind w:firstLineChars="200" w:firstLine="420"/>
        <w:jc w:val="left"/>
        <w:rPr>
          <w:rFonts w:ascii="宋体" w:hAnsi="宋体"/>
        </w:rPr>
      </w:pPr>
      <w:r w:rsidRPr="00F235EA">
        <w:rPr>
          <w:rFonts w:ascii="宋体" w:hAnsi="宋体" w:hint="eastAsia"/>
        </w:rPr>
        <w:lastRenderedPageBreak/>
        <w:t>如法律法规或监管部门取消上述禁止性规定，本基金管理人在履行适当程序后可不受上述规定的限制。</w:t>
      </w:r>
    </w:p>
    <w:p w:rsidR="00AF2483" w:rsidRPr="00F235EA" w:rsidRDefault="00AF2483" w:rsidP="00AF2483">
      <w:pPr>
        <w:widowControl/>
        <w:spacing w:line="360" w:lineRule="auto"/>
        <w:ind w:firstLineChars="200" w:firstLine="420"/>
        <w:jc w:val="left"/>
        <w:rPr>
          <w:rFonts w:ascii="宋体" w:hAnsi="宋体"/>
        </w:rPr>
      </w:pPr>
      <w:r w:rsidRPr="00F235EA">
        <w:rPr>
          <w:rFonts w:ascii="宋体" w:hAnsi="宋体" w:hint="eastAsia"/>
        </w:rPr>
        <w:t>2、投资组合限制</w:t>
      </w:r>
    </w:p>
    <w:p w:rsidR="00AF2483" w:rsidRPr="00F235EA" w:rsidRDefault="00AF2483" w:rsidP="00AF2483">
      <w:pPr>
        <w:widowControl/>
        <w:spacing w:line="360" w:lineRule="auto"/>
        <w:ind w:firstLineChars="200" w:firstLine="420"/>
        <w:jc w:val="left"/>
        <w:rPr>
          <w:rFonts w:ascii="宋体" w:hAnsi="宋体"/>
        </w:rPr>
      </w:pPr>
      <w:r w:rsidRPr="00F235EA">
        <w:rPr>
          <w:rFonts w:ascii="宋体" w:hAnsi="宋体" w:hint="eastAsia"/>
        </w:rPr>
        <w:t>本基金的投资组合将遵循以下限制：</w:t>
      </w:r>
    </w:p>
    <w:p w:rsidR="00AF2483" w:rsidRPr="00F235EA" w:rsidRDefault="00AF2483" w:rsidP="00AF2483">
      <w:pPr>
        <w:widowControl/>
        <w:spacing w:line="360" w:lineRule="auto"/>
        <w:ind w:firstLineChars="200" w:firstLine="420"/>
        <w:jc w:val="left"/>
        <w:rPr>
          <w:rFonts w:ascii="宋体" w:hAnsi="宋体"/>
        </w:rPr>
      </w:pPr>
      <w:r w:rsidRPr="00F235EA">
        <w:rPr>
          <w:rFonts w:ascii="宋体" w:hAnsi="宋体" w:hint="eastAsia"/>
        </w:rPr>
        <w:t>（1）基金财产参与股票发行申购，所申报的金额不得超过本基金的总资产，所申报的股票数量不得超过拟发行股票公司本次发行股票的总量；</w:t>
      </w:r>
    </w:p>
    <w:p w:rsidR="00AF2483" w:rsidRPr="00F235EA" w:rsidRDefault="00AF2483" w:rsidP="00AF2483">
      <w:pPr>
        <w:widowControl/>
        <w:spacing w:line="360" w:lineRule="auto"/>
        <w:ind w:firstLineChars="200" w:firstLine="420"/>
        <w:jc w:val="left"/>
        <w:rPr>
          <w:rFonts w:ascii="宋体" w:hAnsi="宋体"/>
        </w:rPr>
      </w:pPr>
      <w:r w:rsidRPr="00F235EA">
        <w:rPr>
          <w:rFonts w:ascii="宋体" w:hAnsi="宋体" w:hint="eastAsia"/>
        </w:rPr>
        <w:t>（2）股票、债券和现金的投资比例不得违反本基金合同有关投资范围、投资策略、投资比例等内容的约定；</w:t>
      </w:r>
    </w:p>
    <w:p w:rsidR="00AF2483" w:rsidRPr="00F235EA" w:rsidRDefault="00AF2483" w:rsidP="00AF2483">
      <w:pPr>
        <w:widowControl/>
        <w:spacing w:line="360" w:lineRule="auto"/>
        <w:ind w:firstLineChars="200" w:firstLine="420"/>
        <w:jc w:val="left"/>
        <w:rPr>
          <w:rFonts w:ascii="宋体" w:hAnsi="宋体"/>
        </w:rPr>
      </w:pPr>
      <w:r w:rsidRPr="00F235EA">
        <w:rPr>
          <w:rFonts w:ascii="宋体" w:hAnsi="宋体" w:hint="eastAsia"/>
        </w:rPr>
        <w:t>（3）相关法律法规以及监管部门规定的其它投资限制；</w:t>
      </w:r>
    </w:p>
    <w:p w:rsidR="00AF2483" w:rsidRPr="00F235EA" w:rsidRDefault="00AF2483" w:rsidP="00AF2483">
      <w:pPr>
        <w:widowControl/>
        <w:spacing w:line="360" w:lineRule="auto"/>
        <w:ind w:firstLineChars="200" w:firstLine="420"/>
        <w:jc w:val="left"/>
        <w:rPr>
          <w:rFonts w:ascii="宋体" w:hAnsi="宋体"/>
        </w:rPr>
      </w:pPr>
      <w:r w:rsidRPr="00F235EA">
        <w:rPr>
          <w:rFonts w:ascii="宋体" w:hAnsi="宋体" w:hint="eastAsia"/>
        </w:rPr>
        <w:t>（4）法律法规或监管部门对上述比例限制另有规定的，从其规定；如法律法规或监管部门取消上述限制性规定，履行适当程序后，本基金不受上述规定的限制。</w:t>
      </w:r>
    </w:p>
    <w:p w:rsidR="00AF2483" w:rsidRDefault="00AF2483" w:rsidP="00AF2483">
      <w:pPr>
        <w:widowControl/>
        <w:spacing w:line="360" w:lineRule="auto"/>
        <w:ind w:firstLineChars="200" w:firstLine="420"/>
        <w:jc w:val="left"/>
        <w:rPr>
          <w:rFonts w:ascii="宋体" w:hAnsi="宋体"/>
        </w:rPr>
      </w:pPr>
      <w:r w:rsidRPr="00F235EA">
        <w:rPr>
          <w:rFonts w:ascii="宋体" w:hAnsi="宋体" w:hint="eastAsia"/>
        </w:rPr>
        <w:t>基金的投资组合应在基金合同生效之日起3个月内达到规定的标准。由于证券市场波动</w:t>
      </w:r>
      <w:r w:rsidRPr="003F1335">
        <w:rPr>
          <w:rFonts w:ascii="宋体" w:hAnsi="宋体" w:hint="eastAsia"/>
          <w:szCs w:val="21"/>
        </w:rPr>
        <w:t>、上市公司合并</w:t>
      </w:r>
      <w:r w:rsidRPr="00F235EA">
        <w:rPr>
          <w:rFonts w:ascii="宋体" w:hAnsi="宋体" w:hint="eastAsia"/>
        </w:rPr>
        <w:t>或基金规模变动等基金管理人之外的原因导致的投资组合不符合上述约定比例的，基金管理人应在10个交易日内调整达标。</w:t>
      </w:r>
      <w:r w:rsidRPr="003F1335">
        <w:rPr>
          <w:rFonts w:ascii="宋体" w:hAnsi="宋体" w:hint="eastAsia"/>
          <w:szCs w:val="21"/>
        </w:rPr>
        <w:t>法律法规另有规定的从其规定。</w:t>
      </w:r>
    </w:p>
    <w:p w:rsidR="00AF2483" w:rsidRDefault="00AF2483" w:rsidP="00AF2483">
      <w:pPr>
        <w:pStyle w:val="-"/>
        <w:ind w:firstLine="420"/>
      </w:pPr>
    </w:p>
    <w:p w:rsidR="00AF2483" w:rsidRDefault="00AF2483" w:rsidP="00AF2483">
      <w:pPr>
        <w:pStyle w:val="-"/>
        <w:ind w:firstLine="420"/>
      </w:pPr>
      <w:r>
        <w:rPr>
          <w:rFonts w:hint="eastAsia"/>
        </w:rPr>
        <w:t>六、基金资产净值的计算方法和公告方式</w:t>
      </w:r>
    </w:p>
    <w:p w:rsidR="00AF2483" w:rsidRDefault="00AF2483" w:rsidP="00AF2483">
      <w:pPr>
        <w:pStyle w:val="-"/>
        <w:ind w:firstLine="420"/>
      </w:pPr>
      <w:r>
        <w:rPr>
          <w:rFonts w:hint="eastAsia"/>
        </w:rPr>
        <w:t>基金资产净值是指基金资产总值减去基金负债后的价值。</w:t>
      </w:r>
    </w:p>
    <w:p w:rsidR="00AF2483" w:rsidRDefault="00AF2483" w:rsidP="00AF2483">
      <w:pPr>
        <w:pStyle w:val="-"/>
        <w:ind w:firstLine="420"/>
      </w:pPr>
      <w:r>
        <w:rPr>
          <w:rFonts w:hint="eastAsia"/>
        </w:rPr>
        <w:t>《基金合同》生效后，在开始办理基金份额申购或者赎回前，基金管理人应当至少每周公告一次基金资产净值和基金份额净值。</w:t>
      </w:r>
    </w:p>
    <w:p w:rsidR="00AF2483" w:rsidRDefault="00AF2483" w:rsidP="00AF2483">
      <w:pPr>
        <w:pStyle w:val="-"/>
        <w:ind w:firstLine="420"/>
      </w:pPr>
      <w:r>
        <w:rPr>
          <w:rFonts w:hint="eastAsia"/>
        </w:rPr>
        <w:t>在开始办理基金份额申购或者赎回后，基金管理人应当在每个开放日的次日，通过网站、基金份额发售网点以及其他媒介，披露开放日的基金份额净值和基金份额累计净值。</w:t>
      </w:r>
    </w:p>
    <w:p w:rsidR="00AF2483" w:rsidRDefault="00AF2483" w:rsidP="00AF2483">
      <w:pPr>
        <w:pStyle w:val="-"/>
        <w:ind w:firstLine="420"/>
      </w:pPr>
      <w:r>
        <w:rPr>
          <w:rFonts w:hint="eastAsia"/>
        </w:rPr>
        <w:t>基金管理人应当公告半年度和年度最后一个市场交易日基金资产净值和基金份额净值。基金管理人应当在前款规定的市场交易日的次日，将基金资产净值、基金份额净值和基金份额累计净值登载在指定媒体。</w:t>
      </w:r>
    </w:p>
    <w:p w:rsidR="00AF2483" w:rsidRDefault="00AF2483" w:rsidP="00AF2483">
      <w:pPr>
        <w:pStyle w:val="-"/>
        <w:ind w:firstLine="420"/>
      </w:pPr>
    </w:p>
    <w:p w:rsidR="00AF2483" w:rsidRDefault="00AF2483" w:rsidP="00AF2483">
      <w:pPr>
        <w:pStyle w:val="-"/>
        <w:ind w:firstLine="420"/>
      </w:pPr>
      <w:r>
        <w:rPr>
          <w:rFonts w:hint="eastAsia"/>
        </w:rPr>
        <w:t>七、基金合同解除和终止的事由、程序以及基金财产的清算方式</w:t>
      </w:r>
    </w:p>
    <w:p w:rsidR="00AF2483" w:rsidRDefault="00AF2483" w:rsidP="00AF2483">
      <w:pPr>
        <w:pStyle w:val="-"/>
        <w:ind w:firstLine="420"/>
      </w:pPr>
      <w:r>
        <w:rPr>
          <w:rFonts w:hint="eastAsia"/>
        </w:rPr>
        <w:t>（一）《基金合同》的变更</w:t>
      </w:r>
    </w:p>
    <w:p w:rsidR="00AF2483" w:rsidRPr="003F1335" w:rsidRDefault="00AF2483" w:rsidP="00AF2483">
      <w:pPr>
        <w:spacing w:line="360" w:lineRule="auto"/>
        <w:ind w:firstLineChars="200" w:firstLine="420"/>
        <w:rPr>
          <w:rFonts w:ascii="宋体" w:hAnsi="宋体"/>
          <w:szCs w:val="21"/>
        </w:rPr>
      </w:pPr>
      <w:r w:rsidRPr="003F1335">
        <w:rPr>
          <w:rFonts w:ascii="宋体" w:hAnsi="宋体"/>
          <w:szCs w:val="21"/>
        </w:rPr>
        <w:t>1</w:t>
      </w:r>
      <w:r w:rsidRPr="003F1335">
        <w:rPr>
          <w:rFonts w:ascii="宋体" w:hAnsi="宋体" w:hint="eastAsia"/>
          <w:szCs w:val="21"/>
        </w:rPr>
        <w:t>、以下变更《基金合同》的事项应经基金份额持有人大会决议通过：</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（1）终止《基金合同》；</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（2）更换基金管理人；</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（3）更换基金托管人；</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lastRenderedPageBreak/>
        <w:t>（</w:t>
      </w:r>
      <w:r>
        <w:rPr>
          <w:rFonts w:ascii="宋体" w:hAnsi="宋体" w:hint="eastAsia"/>
          <w:szCs w:val="21"/>
        </w:rPr>
        <w:t>4</w:t>
      </w:r>
      <w:r w:rsidRPr="003F1335">
        <w:rPr>
          <w:rFonts w:ascii="宋体" w:hAnsi="宋体" w:hint="eastAsia"/>
          <w:szCs w:val="21"/>
        </w:rPr>
        <w:t>）转换基金运作方式；</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w:t>
      </w:r>
      <w:r>
        <w:rPr>
          <w:rFonts w:ascii="宋体" w:hAnsi="宋体" w:hint="eastAsia"/>
          <w:szCs w:val="21"/>
        </w:rPr>
        <w:t>5</w:t>
      </w:r>
      <w:r w:rsidRPr="003F1335">
        <w:rPr>
          <w:rFonts w:ascii="宋体" w:hAnsi="宋体" w:hint="eastAsia"/>
          <w:szCs w:val="21"/>
        </w:rPr>
        <w:t>）提高基金管理人、基金托管人的报酬标准，</w:t>
      </w:r>
      <w:r w:rsidRPr="003F1335">
        <w:rPr>
          <w:rFonts w:ascii="宋体" w:hAnsi="宋体"/>
          <w:szCs w:val="21"/>
        </w:rPr>
        <w:t>但法律法规要求提高该等报酬标准的除外</w:t>
      </w:r>
      <w:r w:rsidRPr="003F1335">
        <w:rPr>
          <w:rFonts w:ascii="宋体" w:hAnsi="宋体" w:hint="eastAsia"/>
          <w:szCs w:val="21"/>
        </w:rPr>
        <w:t>；</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w:t>
      </w:r>
      <w:r>
        <w:rPr>
          <w:rFonts w:ascii="宋体" w:hAnsi="宋体" w:hint="eastAsia"/>
          <w:szCs w:val="21"/>
        </w:rPr>
        <w:t>6</w:t>
      </w:r>
      <w:r w:rsidRPr="003F1335">
        <w:rPr>
          <w:rFonts w:ascii="宋体" w:hAnsi="宋体" w:hint="eastAsia"/>
          <w:szCs w:val="21"/>
        </w:rPr>
        <w:t>）</w:t>
      </w:r>
      <w:r w:rsidRPr="003F1335">
        <w:rPr>
          <w:rFonts w:ascii="宋体" w:hAnsi="宋体"/>
          <w:szCs w:val="21"/>
        </w:rPr>
        <w:t>变更基金类别</w:t>
      </w:r>
      <w:r w:rsidRPr="003F1335">
        <w:rPr>
          <w:rFonts w:ascii="宋体" w:hAnsi="宋体" w:hint="eastAsia"/>
          <w:szCs w:val="21"/>
        </w:rPr>
        <w:t>；</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w:t>
      </w:r>
      <w:r>
        <w:rPr>
          <w:rFonts w:ascii="宋体" w:hAnsi="宋体" w:hint="eastAsia"/>
          <w:szCs w:val="21"/>
        </w:rPr>
        <w:t>7</w:t>
      </w:r>
      <w:r w:rsidRPr="003F1335">
        <w:rPr>
          <w:rFonts w:ascii="宋体" w:hAnsi="宋体"/>
          <w:szCs w:val="21"/>
        </w:rPr>
        <w:t>）</w:t>
      </w:r>
      <w:r w:rsidRPr="003F1335">
        <w:rPr>
          <w:rFonts w:ascii="宋体" w:hAnsi="宋体" w:hint="eastAsia"/>
          <w:szCs w:val="21"/>
        </w:rPr>
        <w:t>本基金与其他基金的合并；</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w:t>
      </w:r>
      <w:r>
        <w:rPr>
          <w:rFonts w:ascii="宋体" w:hAnsi="宋体" w:hint="eastAsia"/>
          <w:szCs w:val="21"/>
        </w:rPr>
        <w:t>8</w:t>
      </w:r>
      <w:r w:rsidRPr="003F1335">
        <w:rPr>
          <w:rFonts w:ascii="宋体" w:hAnsi="宋体" w:hint="eastAsia"/>
          <w:szCs w:val="21"/>
        </w:rPr>
        <w:t>）</w:t>
      </w:r>
      <w:r w:rsidRPr="003F1335">
        <w:rPr>
          <w:rFonts w:ascii="宋体" w:hAnsi="宋体"/>
          <w:szCs w:val="21"/>
        </w:rPr>
        <w:t>变更基金投资目标、范围或策略</w:t>
      </w:r>
      <w:r w:rsidRPr="003F1335">
        <w:rPr>
          <w:rFonts w:ascii="宋体" w:hAnsi="宋体" w:hint="eastAsia"/>
          <w:szCs w:val="21"/>
        </w:rPr>
        <w:t>（法律法规、中国证监会和基金合同另有规定的除外）；</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w:t>
      </w:r>
      <w:r>
        <w:rPr>
          <w:rFonts w:ascii="宋体" w:hAnsi="宋体" w:hint="eastAsia"/>
          <w:szCs w:val="21"/>
        </w:rPr>
        <w:t>9</w:t>
      </w:r>
      <w:r w:rsidRPr="003F1335">
        <w:rPr>
          <w:rFonts w:ascii="宋体" w:hAnsi="宋体" w:hint="eastAsia"/>
          <w:szCs w:val="21"/>
        </w:rPr>
        <w:t>）</w:t>
      </w:r>
      <w:r w:rsidRPr="003F1335">
        <w:rPr>
          <w:rFonts w:ascii="宋体" w:hAnsi="宋体"/>
          <w:szCs w:val="21"/>
        </w:rPr>
        <w:t>变更基金份额持有人大会程序</w:t>
      </w:r>
      <w:r w:rsidRPr="003F1335">
        <w:rPr>
          <w:rFonts w:ascii="宋体" w:hAnsi="宋体" w:hint="eastAsia"/>
          <w:szCs w:val="21"/>
        </w:rPr>
        <w:t>；</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w:t>
      </w:r>
      <w:r>
        <w:rPr>
          <w:rFonts w:ascii="宋体" w:hAnsi="宋体" w:hint="eastAsia"/>
          <w:szCs w:val="21"/>
        </w:rPr>
        <w:t>10</w:t>
      </w:r>
      <w:r w:rsidRPr="003F1335">
        <w:rPr>
          <w:rFonts w:ascii="宋体" w:hAnsi="宋体" w:hint="eastAsia"/>
          <w:szCs w:val="21"/>
        </w:rPr>
        <w:t>）基金管理人或基金托管人要求召开基金份额持有人大会；</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w:t>
      </w:r>
      <w:r>
        <w:rPr>
          <w:rFonts w:ascii="宋体" w:hAnsi="宋体" w:hint="eastAsia"/>
          <w:szCs w:val="21"/>
        </w:rPr>
        <w:t>11</w:t>
      </w:r>
      <w:r w:rsidRPr="003F1335">
        <w:rPr>
          <w:rFonts w:ascii="宋体" w:hAnsi="宋体" w:hint="eastAsia"/>
          <w:szCs w:val="21"/>
        </w:rPr>
        <w:t>）单独或合计持有本基金总份额10％以上（含10％）基金份额的基金份额持有人（以基金管理人收到提议当日的基金份额计算，下同）就同一事项书面要求召开基金份额持有人大会；</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w:t>
      </w:r>
      <w:r>
        <w:rPr>
          <w:rFonts w:ascii="宋体" w:hAnsi="宋体" w:hint="eastAsia"/>
          <w:szCs w:val="21"/>
        </w:rPr>
        <w:t>12</w:t>
      </w:r>
      <w:r w:rsidRPr="003F1335">
        <w:rPr>
          <w:rFonts w:ascii="宋体" w:hAnsi="宋体" w:hint="eastAsia"/>
          <w:szCs w:val="21"/>
        </w:rPr>
        <w:t>）对基金当事人权利和义务产生重大影响的其他事项；</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w:t>
      </w:r>
      <w:r>
        <w:rPr>
          <w:rFonts w:ascii="宋体" w:hAnsi="宋体" w:hint="eastAsia"/>
          <w:szCs w:val="21"/>
        </w:rPr>
        <w:t>13</w:t>
      </w:r>
      <w:r w:rsidRPr="003F1335">
        <w:rPr>
          <w:rFonts w:ascii="宋体" w:hAnsi="宋体" w:hint="eastAsia"/>
          <w:szCs w:val="21"/>
        </w:rPr>
        <w:t>）法律法规、《基金合同》或中国证监会规定的其他应当召开基金份额持有人大会的事项。</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但出现下列情况时，可不经基金份额持有人大会决议，由基金管理人和基金托管人同意后变更并公告，并报中国证监会备案：</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（1）调低基金管理费、基金托管费；</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（2）法律法规要求增加的基金费用的收取；</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（3）</w:t>
      </w:r>
      <w:r w:rsidRPr="003F1335">
        <w:rPr>
          <w:rFonts w:ascii="宋体" w:hAnsi="宋体"/>
          <w:szCs w:val="21"/>
        </w:rPr>
        <w:t>在</w:t>
      </w:r>
      <w:r w:rsidRPr="003F1335">
        <w:rPr>
          <w:rFonts w:ascii="宋体" w:hAnsi="宋体" w:hint="eastAsia"/>
          <w:szCs w:val="21"/>
        </w:rPr>
        <w:t>法律法规和</w:t>
      </w:r>
      <w:r w:rsidRPr="003F1335">
        <w:rPr>
          <w:rFonts w:ascii="宋体" w:hAnsi="宋体"/>
          <w:szCs w:val="21"/>
        </w:rPr>
        <w:t>《基金合同》规定的范围内</w:t>
      </w:r>
      <w:r w:rsidRPr="003F1335">
        <w:rPr>
          <w:rFonts w:ascii="宋体" w:hAnsi="宋体" w:hint="eastAsia"/>
          <w:szCs w:val="21"/>
        </w:rPr>
        <w:t>调整</w:t>
      </w:r>
      <w:r w:rsidRPr="003F1335">
        <w:rPr>
          <w:rFonts w:ascii="宋体" w:hAnsi="宋体"/>
          <w:szCs w:val="21"/>
        </w:rPr>
        <w:t>本基金的申购费率、调低赎回费率</w:t>
      </w:r>
      <w:r w:rsidRPr="003F1335">
        <w:rPr>
          <w:rFonts w:ascii="宋体" w:hAnsi="宋体" w:hint="eastAsia"/>
          <w:szCs w:val="21"/>
        </w:rPr>
        <w:t>；</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w:t>
      </w:r>
      <w:r>
        <w:rPr>
          <w:rFonts w:ascii="宋体" w:hAnsi="宋体" w:hint="eastAsia"/>
          <w:szCs w:val="21"/>
        </w:rPr>
        <w:t>4</w:t>
      </w:r>
      <w:r w:rsidRPr="003F1335">
        <w:rPr>
          <w:rFonts w:ascii="宋体" w:hAnsi="宋体" w:hint="eastAsia"/>
          <w:szCs w:val="21"/>
        </w:rPr>
        <w:t>）因相应的法律法规发生变动而应当对《基金合同》进行修改；</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w:t>
      </w:r>
      <w:r>
        <w:rPr>
          <w:rFonts w:ascii="宋体" w:hAnsi="宋体" w:hint="eastAsia"/>
          <w:szCs w:val="21"/>
        </w:rPr>
        <w:t>5</w:t>
      </w:r>
      <w:r w:rsidRPr="003F1335">
        <w:rPr>
          <w:rFonts w:ascii="宋体" w:hAnsi="宋体" w:hint="eastAsia"/>
          <w:szCs w:val="21"/>
        </w:rPr>
        <w:t>）《基金合同》的修改对基金份额持有人利益无实质性不利影响或修改不涉及《基金合同》当事人权利义务关系发生变化；</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w:t>
      </w:r>
      <w:r>
        <w:rPr>
          <w:rFonts w:ascii="宋体" w:hAnsi="宋体" w:hint="eastAsia"/>
          <w:szCs w:val="21"/>
        </w:rPr>
        <w:t>6</w:t>
      </w:r>
      <w:r w:rsidRPr="003F1335">
        <w:rPr>
          <w:rFonts w:ascii="宋体" w:hAnsi="宋体" w:hint="eastAsia"/>
          <w:szCs w:val="21"/>
        </w:rPr>
        <w:t>）除按照法律法规和《基金合同》规定应当召开基金份额持有人大会的以外的其他情形。</w:t>
      </w:r>
    </w:p>
    <w:p w:rsidR="00AF2483" w:rsidRPr="003F1335" w:rsidRDefault="00AF2483" w:rsidP="00AF2483">
      <w:pPr>
        <w:spacing w:line="360" w:lineRule="auto"/>
        <w:ind w:firstLineChars="200" w:firstLine="420"/>
        <w:rPr>
          <w:rFonts w:ascii="宋体" w:hAnsi="宋体"/>
          <w:szCs w:val="21"/>
        </w:rPr>
      </w:pPr>
      <w:r w:rsidRPr="003F1335">
        <w:rPr>
          <w:rFonts w:ascii="宋体" w:hAnsi="宋体" w:hint="eastAsia"/>
          <w:szCs w:val="21"/>
        </w:rPr>
        <w:t>2、关于《基金合同》变更的基金份额持有人大会决议经中国证监会核准生效后方可执行，自《基金合同》</w:t>
      </w:r>
      <w:r>
        <w:rPr>
          <w:rFonts w:ascii="宋体" w:hAnsi="宋体" w:hint="eastAsia"/>
          <w:szCs w:val="21"/>
        </w:rPr>
        <w:t>变更</w:t>
      </w:r>
      <w:r w:rsidRPr="003F1335">
        <w:rPr>
          <w:rFonts w:ascii="宋体" w:hAnsi="宋体" w:hint="eastAsia"/>
          <w:szCs w:val="21"/>
        </w:rPr>
        <w:t>生效之日起在至少一家指定报刊和网站公告。</w:t>
      </w:r>
    </w:p>
    <w:p w:rsidR="00AF2483" w:rsidRPr="003F1335" w:rsidRDefault="00AF2483" w:rsidP="00AF2483">
      <w:pPr>
        <w:spacing w:line="360" w:lineRule="auto"/>
        <w:ind w:firstLineChars="200" w:firstLine="420"/>
        <w:rPr>
          <w:rFonts w:ascii="宋体" w:hAnsi="宋体"/>
          <w:szCs w:val="21"/>
        </w:rPr>
      </w:pPr>
    </w:p>
    <w:p w:rsidR="00AF2483" w:rsidRDefault="00AF2483" w:rsidP="00AF2483">
      <w:pPr>
        <w:pStyle w:val="-"/>
        <w:ind w:firstLine="420"/>
      </w:pPr>
      <w:r>
        <w:rPr>
          <w:rFonts w:hint="eastAsia"/>
        </w:rPr>
        <w:t>（二）《基金合同》的终止</w:t>
      </w:r>
    </w:p>
    <w:p w:rsidR="00AF2483" w:rsidRDefault="00AF2483" w:rsidP="00AF2483">
      <w:pPr>
        <w:pStyle w:val="-"/>
        <w:ind w:firstLine="420"/>
      </w:pPr>
      <w:r>
        <w:rPr>
          <w:rFonts w:hint="eastAsia"/>
        </w:rPr>
        <w:t>有下列情形之一的，《基金合同》应当终止：</w:t>
      </w:r>
    </w:p>
    <w:p w:rsidR="00AF2483" w:rsidRDefault="00AF2483" w:rsidP="00AF2483">
      <w:pPr>
        <w:pStyle w:val="-"/>
        <w:ind w:firstLine="420"/>
      </w:pPr>
      <w:r>
        <w:rPr>
          <w:rFonts w:hint="eastAsia"/>
        </w:rPr>
        <w:lastRenderedPageBreak/>
        <w:t>1、基金份额持有人大会决定终止的；</w:t>
      </w:r>
    </w:p>
    <w:p w:rsidR="00AF2483" w:rsidRDefault="00AF2483" w:rsidP="00AF2483">
      <w:pPr>
        <w:pStyle w:val="-"/>
        <w:ind w:firstLine="420"/>
      </w:pPr>
      <w:r>
        <w:rPr>
          <w:rFonts w:hint="eastAsia"/>
        </w:rPr>
        <w:t>2、基金管理人、基金托管人职责终止，在6个月内没有新基金管理人、新基金托管人承接的；</w:t>
      </w:r>
    </w:p>
    <w:p w:rsidR="00AF2483" w:rsidRDefault="00AF2483" w:rsidP="00AF2483">
      <w:pPr>
        <w:pStyle w:val="-"/>
        <w:ind w:firstLine="420"/>
      </w:pPr>
      <w:r>
        <w:rPr>
          <w:rFonts w:hint="eastAsia"/>
        </w:rPr>
        <w:t>3、《基金合同》约定的其他情形；</w:t>
      </w:r>
    </w:p>
    <w:p w:rsidR="00AF2483" w:rsidRDefault="00AF2483" w:rsidP="00AF2483">
      <w:pPr>
        <w:pStyle w:val="-"/>
        <w:ind w:firstLine="420"/>
      </w:pPr>
      <w:r>
        <w:rPr>
          <w:rFonts w:hint="eastAsia"/>
        </w:rPr>
        <w:t>4、相关法律法规和中国证监会规定的其他情况。</w:t>
      </w:r>
    </w:p>
    <w:p w:rsidR="00AF2483" w:rsidRDefault="00AF2483" w:rsidP="00AF2483">
      <w:pPr>
        <w:pStyle w:val="-"/>
        <w:ind w:firstLine="420"/>
      </w:pPr>
      <w:r>
        <w:rPr>
          <w:rFonts w:hint="eastAsia"/>
        </w:rPr>
        <w:t>（三）基金财产的清算</w:t>
      </w:r>
    </w:p>
    <w:p w:rsidR="00AF2483" w:rsidRDefault="00AF2483" w:rsidP="00AF2483">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AF2483" w:rsidRDefault="00AF2483" w:rsidP="00AF2483">
      <w:pPr>
        <w:pStyle w:val="-"/>
        <w:ind w:firstLine="420"/>
      </w:pPr>
      <w:r>
        <w:rPr>
          <w:rFonts w:hint="eastAsia"/>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AF2483" w:rsidRDefault="00AF2483" w:rsidP="00AF2483">
      <w:pPr>
        <w:pStyle w:val="-"/>
        <w:ind w:firstLine="420"/>
      </w:pPr>
      <w:r>
        <w:rPr>
          <w:rFonts w:hint="eastAsia"/>
        </w:rPr>
        <w:t>3、基金财产清算小组职责：基金财产清算小组负责基金财产的保管、清理、估价、变现和分配。基金财产清算小组可以依法进行必要的民事活动。</w:t>
      </w:r>
    </w:p>
    <w:p w:rsidR="00AF2483" w:rsidRDefault="00AF2483" w:rsidP="00AF2483">
      <w:pPr>
        <w:pStyle w:val="-"/>
        <w:ind w:firstLine="420"/>
      </w:pPr>
      <w:r>
        <w:rPr>
          <w:rFonts w:hint="eastAsia"/>
        </w:rPr>
        <w:t>4、基金财产清算程序：</w:t>
      </w:r>
    </w:p>
    <w:p w:rsidR="00AF2483" w:rsidRDefault="00AF2483" w:rsidP="00AF2483">
      <w:pPr>
        <w:pStyle w:val="-"/>
        <w:ind w:firstLine="420"/>
      </w:pPr>
      <w:r>
        <w:rPr>
          <w:rFonts w:hint="eastAsia"/>
        </w:rPr>
        <w:t>（1）《基金合同》终止后，由基金财产清算小组统一接管基金；</w:t>
      </w:r>
    </w:p>
    <w:p w:rsidR="00AF2483" w:rsidRDefault="00AF2483" w:rsidP="00AF2483">
      <w:pPr>
        <w:pStyle w:val="-"/>
        <w:ind w:firstLine="420"/>
      </w:pPr>
      <w:r>
        <w:rPr>
          <w:rFonts w:hint="eastAsia"/>
        </w:rPr>
        <w:t>（2）对基金财产和债权债务进行清理和确认；</w:t>
      </w:r>
    </w:p>
    <w:p w:rsidR="00AF2483" w:rsidRDefault="00AF2483" w:rsidP="00AF2483">
      <w:pPr>
        <w:pStyle w:val="-"/>
        <w:ind w:firstLine="420"/>
      </w:pPr>
      <w:r>
        <w:rPr>
          <w:rFonts w:hint="eastAsia"/>
        </w:rPr>
        <w:t>（3）对基金财产进行估值和变现；</w:t>
      </w:r>
    </w:p>
    <w:p w:rsidR="00AF2483" w:rsidRDefault="00AF2483" w:rsidP="00AF2483">
      <w:pPr>
        <w:pStyle w:val="-"/>
        <w:ind w:firstLine="420"/>
      </w:pPr>
      <w:r>
        <w:rPr>
          <w:rFonts w:hint="eastAsia"/>
        </w:rPr>
        <w:t>（4）制作清算报告；</w:t>
      </w:r>
    </w:p>
    <w:p w:rsidR="00AF2483" w:rsidRDefault="00AF2483" w:rsidP="00AF2483">
      <w:pPr>
        <w:pStyle w:val="-"/>
        <w:ind w:firstLine="420"/>
      </w:pPr>
      <w:r>
        <w:rPr>
          <w:rFonts w:hint="eastAsia"/>
        </w:rPr>
        <w:t>（5）聘请会计师事务所对清算报告进行外部审计，聘请律师事务所对清算报告出具法律意见书；</w:t>
      </w:r>
    </w:p>
    <w:p w:rsidR="00AF2483" w:rsidRDefault="00AF2483" w:rsidP="00AF2483">
      <w:pPr>
        <w:pStyle w:val="-"/>
        <w:ind w:firstLine="420"/>
      </w:pPr>
      <w:r>
        <w:rPr>
          <w:rFonts w:hint="eastAsia"/>
        </w:rPr>
        <w:t>（6）将清算报告报中国证监会备案并公告；</w:t>
      </w:r>
    </w:p>
    <w:p w:rsidR="00AF2483" w:rsidRDefault="00AF2483" w:rsidP="00AF2483">
      <w:pPr>
        <w:pStyle w:val="-"/>
        <w:ind w:firstLine="420"/>
      </w:pPr>
      <w:r>
        <w:rPr>
          <w:rFonts w:hint="eastAsia"/>
        </w:rPr>
        <w:t>（7）对基金财产进行分配；</w:t>
      </w:r>
    </w:p>
    <w:p w:rsidR="00AF2483" w:rsidRDefault="00AF2483" w:rsidP="00AF2483">
      <w:pPr>
        <w:pStyle w:val="-"/>
        <w:ind w:firstLine="420"/>
      </w:pPr>
      <w:r>
        <w:rPr>
          <w:rFonts w:hint="eastAsia"/>
        </w:rPr>
        <w:t>5、基金财产清算的期限为6个月。</w:t>
      </w:r>
    </w:p>
    <w:p w:rsidR="00AF2483" w:rsidRDefault="00AF2483" w:rsidP="00AF2483">
      <w:pPr>
        <w:pStyle w:val="-"/>
        <w:ind w:firstLine="420"/>
      </w:pPr>
      <w:r>
        <w:rPr>
          <w:rFonts w:hint="eastAsia"/>
        </w:rPr>
        <w:t>6、清算费用</w:t>
      </w:r>
    </w:p>
    <w:p w:rsidR="00AF2483" w:rsidRDefault="00AF2483" w:rsidP="00AF2483">
      <w:pPr>
        <w:pStyle w:val="-"/>
        <w:ind w:firstLine="420"/>
      </w:pPr>
      <w:r>
        <w:rPr>
          <w:rFonts w:hint="eastAsia"/>
        </w:rPr>
        <w:t>清算费用是指基金财产清算小组在进行基金清算过程中发生的所有合理费用，清算费用由基金财产清算小组优先从基金财产中支付。</w:t>
      </w:r>
    </w:p>
    <w:p w:rsidR="00AF2483" w:rsidRDefault="00AF2483" w:rsidP="00AF2483">
      <w:pPr>
        <w:pStyle w:val="-"/>
        <w:ind w:firstLine="420"/>
      </w:pPr>
      <w:r>
        <w:rPr>
          <w:rFonts w:hint="eastAsia"/>
        </w:rPr>
        <w:t>7、基金财产清算剩余资产的分配</w:t>
      </w:r>
    </w:p>
    <w:p w:rsidR="00AF2483" w:rsidRDefault="00AF2483" w:rsidP="00AF2483">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AF2483" w:rsidRDefault="00AF2483" w:rsidP="00AF2483">
      <w:pPr>
        <w:pStyle w:val="-"/>
        <w:ind w:firstLine="420"/>
      </w:pPr>
      <w:r>
        <w:rPr>
          <w:rFonts w:hint="eastAsia"/>
        </w:rPr>
        <w:t>8、基金财产清算的公告</w:t>
      </w:r>
    </w:p>
    <w:p w:rsidR="00AF2483" w:rsidRDefault="00AF2483" w:rsidP="00AF2483">
      <w:pPr>
        <w:pStyle w:val="-"/>
        <w:ind w:firstLine="420"/>
      </w:pPr>
      <w:r>
        <w:rPr>
          <w:rFonts w:hint="eastAsia"/>
        </w:rPr>
        <w:t>清算过程中的有关重大事项须及时公告；基金财产清算报告经会计师事务所审计并由律师事务所出具法律意见书后报中国证监会备案并公告。基金财产清算公告于《基金合同》终止并报中国证监会备案后5个工作日内由基金财产清算小组进行公告。</w:t>
      </w:r>
    </w:p>
    <w:p w:rsidR="00AF2483" w:rsidRDefault="00AF2483" w:rsidP="00AF2483">
      <w:pPr>
        <w:pStyle w:val="-"/>
        <w:ind w:firstLine="420"/>
      </w:pPr>
      <w:r>
        <w:rPr>
          <w:rFonts w:hint="eastAsia"/>
        </w:rPr>
        <w:lastRenderedPageBreak/>
        <w:t>9、基金财产清算账册及文件的保存</w:t>
      </w:r>
    </w:p>
    <w:p w:rsidR="00AF2483" w:rsidRDefault="00AF2483" w:rsidP="00AF2483">
      <w:pPr>
        <w:pStyle w:val="-"/>
        <w:ind w:firstLine="420"/>
      </w:pPr>
      <w:r>
        <w:rPr>
          <w:rFonts w:hint="eastAsia"/>
        </w:rPr>
        <w:t>基金财产清算账册及有关文件由基金托管人保存15年以上。</w:t>
      </w:r>
    </w:p>
    <w:p w:rsidR="00AF2483" w:rsidRDefault="00AF2483" w:rsidP="00AF2483">
      <w:pPr>
        <w:pStyle w:val="-"/>
        <w:ind w:firstLine="420"/>
      </w:pPr>
    </w:p>
    <w:p w:rsidR="00AF2483" w:rsidRDefault="00AF2483" w:rsidP="00AF2483">
      <w:pPr>
        <w:pStyle w:val="-"/>
        <w:ind w:firstLine="420"/>
      </w:pPr>
      <w:r>
        <w:rPr>
          <w:rFonts w:hint="eastAsia"/>
        </w:rPr>
        <w:t>八、争议解决方式</w:t>
      </w:r>
    </w:p>
    <w:p w:rsidR="00AF2483" w:rsidRDefault="00AF2483" w:rsidP="00AF2483">
      <w:pPr>
        <w:pStyle w:val="-"/>
        <w:ind w:firstLine="420"/>
      </w:pPr>
      <w:r>
        <w:rPr>
          <w:rFonts w:hint="eastAsia"/>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由败诉方承担。</w:t>
      </w:r>
    </w:p>
    <w:p w:rsidR="00AF2483" w:rsidRDefault="00AF2483" w:rsidP="00AF2483">
      <w:pPr>
        <w:pStyle w:val="-"/>
        <w:ind w:firstLine="420"/>
      </w:pPr>
      <w:r>
        <w:rPr>
          <w:rFonts w:hint="eastAsia"/>
        </w:rPr>
        <w:t>《基金合同》受中国法律管辖。</w:t>
      </w:r>
    </w:p>
    <w:p w:rsidR="00AF2483" w:rsidRDefault="00AF2483" w:rsidP="00AF2483">
      <w:pPr>
        <w:pStyle w:val="-"/>
        <w:ind w:firstLine="420"/>
      </w:pPr>
    </w:p>
    <w:p w:rsidR="00AF2483" w:rsidRDefault="00AF2483" w:rsidP="00AF2483">
      <w:pPr>
        <w:pStyle w:val="-"/>
        <w:ind w:firstLine="420"/>
      </w:pPr>
      <w:r>
        <w:rPr>
          <w:rFonts w:hint="eastAsia"/>
        </w:rPr>
        <w:t>九、基金合同存放地和投资者取得合同的方式</w:t>
      </w:r>
    </w:p>
    <w:p w:rsidR="00AF2483" w:rsidRDefault="00AF2483" w:rsidP="00AF2483">
      <w:pPr>
        <w:pStyle w:val="-"/>
        <w:ind w:firstLine="420"/>
      </w:pPr>
      <w:r>
        <w:rPr>
          <w:rFonts w:hint="eastAsia"/>
        </w:rPr>
        <w:t>《基金合同》可印制成册，供投资者在基金管理人、基金托管人、代销机构的办公场所和营业场所查阅；投资者也可按工本费购买《基金合同》复制件或复印件，但内容应以《基金合同》正本为准。</w:t>
      </w:r>
    </w:p>
    <w:p w:rsidR="00B019AE" w:rsidRDefault="00B019AE" w:rsidP="00CD362E">
      <w:pPr>
        <w:pStyle w:val="af4"/>
        <w:spacing w:after="78"/>
        <w:ind w:firstLine="480"/>
        <w:rPr>
          <w:rFonts w:ascii="宋体" w:hAnsi="宋体" w:cs="Arial"/>
        </w:rPr>
      </w:pPr>
    </w:p>
    <w:p w:rsidR="002B0CE2" w:rsidRDefault="00CD362E" w:rsidP="006A50AC">
      <w:pPr>
        <w:autoSpaceDE w:val="0"/>
        <w:autoSpaceDN w:val="0"/>
        <w:spacing w:line="360" w:lineRule="auto"/>
        <w:ind w:firstLineChars="200" w:firstLine="420"/>
        <w:textAlignment w:val="bottom"/>
        <w:rPr>
          <w:rFonts w:cs="Arial"/>
        </w:rPr>
        <w:sectPr w:rsidR="002B0CE2" w:rsidSect="00467746">
          <w:headerReference w:type="default" r:id="rId12"/>
          <w:pgSz w:w="11906" w:h="16838"/>
          <w:pgMar w:top="1440" w:right="1800" w:bottom="1440" w:left="1800" w:header="851" w:footer="992" w:gutter="0"/>
          <w:pgNumType w:chapStyle="1"/>
          <w:cols w:space="425"/>
          <w:docGrid w:type="lines" w:linePitch="312"/>
        </w:sectPr>
      </w:pPr>
      <w:r>
        <w:rPr>
          <w:rFonts w:cs="Arial"/>
        </w:rPr>
        <w:br w:type="page"/>
      </w:r>
    </w:p>
    <w:p w:rsidR="00B019AE" w:rsidRPr="004F5F29" w:rsidRDefault="00B019AE" w:rsidP="006A50AC">
      <w:pPr>
        <w:autoSpaceDE w:val="0"/>
        <w:autoSpaceDN w:val="0"/>
        <w:spacing w:line="360" w:lineRule="auto"/>
        <w:ind w:firstLineChars="200" w:firstLine="420"/>
        <w:textAlignment w:val="bottom"/>
      </w:pPr>
      <w:r w:rsidRPr="006A50AC">
        <w:rPr>
          <w:rFonts w:ascii="宋体" w:hAnsi="宋体" w:hint="eastAsia"/>
          <w:szCs w:val="21"/>
        </w:rPr>
        <w:lastRenderedPageBreak/>
        <w:t>本页无正文，为《</w:t>
      </w:r>
      <w:r w:rsidR="00227A8F">
        <w:rPr>
          <w:rFonts w:ascii="宋体" w:hAnsi="宋体" w:hint="eastAsia"/>
          <w:szCs w:val="21"/>
        </w:rPr>
        <w:t>南方中证100指数</w:t>
      </w:r>
      <w:r w:rsidRPr="006A50AC">
        <w:rPr>
          <w:rFonts w:ascii="宋体" w:hAnsi="宋体" w:hint="eastAsia"/>
          <w:szCs w:val="21"/>
        </w:rPr>
        <w:t>证券投资基金基金合同》签字页。</w:t>
      </w:r>
    </w:p>
    <w:p w:rsidR="00B019AE" w:rsidRPr="004F5F29" w:rsidRDefault="00B019AE" w:rsidP="00954DA4">
      <w:pPr>
        <w:autoSpaceDE w:val="0"/>
        <w:autoSpaceDN w:val="0"/>
        <w:spacing w:line="360" w:lineRule="auto"/>
        <w:textAlignment w:val="bottom"/>
        <w:rPr>
          <w:rFonts w:ascii="宋体" w:hAnsi="宋体"/>
          <w:szCs w:val="21"/>
        </w:rPr>
      </w:pPr>
    </w:p>
    <w:p w:rsidR="00B019AE" w:rsidRPr="006A50AC" w:rsidRDefault="00B019AE" w:rsidP="00954DA4">
      <w:pPr>
        <w:autoSpaceDE w:val="0"/>
        <w:autoSpaceDN w:val="0"/>
        <w:spacing w:line="360" w:lineRule="auto"/>
        <w:textAlignment w:val="bottom"/>
        <w:rPr>
          <w:rFonts w:ascii="宋体" w:hAnsi="宋体"/>
          <w:b/>
          <w:szCs w:val="21"/>
        </w:rPr>
      </w:pPr>
      <w:r w:rsidRPr="006A50AC">
        <w:rPr>
          <w:rFonts w:ascii="宋体" w:hAnsi="宋体" w:hint="eastAsia"/>
          <w:b/>
          <w:szCs w:val="21"/>
        </w:rPr>
        <w:t>《基金合同》当事人盖章及其法定代表人或授权代表签字、签订地、签订日</w:t>
      </w:r>
    </w:p>
    <w:p w:rsidR="00B019AE" w:rsidRPr="004F5F29" w:rsidRDefault="00B019AE" w:rsidP="00954DA4">
      <w:pPr>
        <w:autoSpaceDE w:val="0"/>
        <w:autoSpaceDN w:val="0"/>
        <w:spacing w:line="360" w:lineRule="auto"/>
        <w:ind w:firstLine="425"/>
        <w:textAlignment w:val="bottom"/>
        <w:rPr>
          <w:rFonts w:ascii="宋体" w:hAnsi="宋体"/>
          <w:szCs w:val="21"/>
        </w:rPr>
      </w:pPr>
    </w:p>
    <w:p w:rsidR="00B019AE" w:rsidRPr="004F5F29" w:rsidRDefault="00B019AE" w:rsidP="00954DA4">
      <w:pPr>
        <w:autoSpaceDE w:val="0"/>
        <w:autoSpaceDN w:val="0"/>
        <w:spacing w:line="360" w:lineRule="auto"/>
        <w:ind w:firstLine="425"/>
        <w:textAlignment w:val="bottom"/>
        <w:rPr>
          <w:rFonts w:ascii="宋体" w:hAnsi="宋体"/>
          <w:szCs w:val="21"/>
        </w:rPr>
      </w:pPr>
    </w:p>
    <w:p w:rsidR="00B019AE" w:rsidRPr="004F5F29" w:rsidRDefault="00B019AE" w:rsidP="00954DA4">
      <w:pPr>
        <w:spacing w:line="360" w:lineRule="auto"/>
        <w:ind w:right="26"/>
        <w:rPr>
          <w:rFonts w:ascii="宋体" w:hAnsi="宋体"/>
          <w:szCs w:val="21"/>
        </w:rPr>
      </w:pPr>
    </w:p>
    <w:p w:rsidR="00B019AE" w:rsidRPr="004F5F29" w:rsidRDefault="00B019AE" w:rsidP="00954DA4">
      <w:pPr>
        <w:spacing w:line="360" w:lineRule="auto"/>
        <w:ind w:right="26"/>
        <w:rPr>
          <w:rFonts w:ascii="宋体" w:hAnsi="宋体"/>
          <w:b/>
          <w:szCs w:val="21"/>
        </w:rPr>
      </w:pPr>
      <w:r w:rsidRPr="004F5F29">
        <w:rPr>
          <w:rFonts w:ascii="宋体" w:hAnsi="宋体" w:hint="eastAsia"/>
          <w:b/>
          <w:szCs w:val="21"/>
        </w:rPr>
        <w:t>基金管理人：南方基金管理有限公司（章）</w:t>
      </w:r>
    </w:p>
    <w:p w:rsidR="00B019AE" w:rsidRPr="007A7ABC" w:rsidRDefault="00B019AE" w:rsidP="00954DA4">
      <w:pPr>
        <w:spacing w:line="360" w:lineRule="auto"/>
        <w:ind w:right="26"/>
        <w:rPr>
          <w:rFonts w:ascii="宋体" w:hAnsi="宋体"/>
          <w:b/>
          <w:szCs w:val="21"/>
        </w:rPr>
      </w:pPr>
    </w:p>
    <w:p w:rsidR="00B019AE" w:rsidRPr="004F5F29" w:rsidRDefault="00B019AE" w:rsidP="00954DA4">
      <w:pPr>
        <w:spacing w:line="360" w:lineRule="auto"/>
        <w:ind w:right="26"/>
        <w:rPr>
          <w:rFonts w:ascii="宋体" w:hAnsi="宋体"/>
          <w:b/>
          <w:szCs w:val="21"/>
        </w:rPr>
      </w:pPr>
    </w:p>
    <w:p w:rsidR="00B019AE" w:rsidRPr="004F5F29" w:rsidRDefault="00B019AE" w:rsidP="00954DA4">
      <w:pPr>
        <w:spacing w:line="360" w:lineRule="auto"/>
        <w:ind w:right="26"/>
        <w:rPr>
          <w:rFonts w:ascii="宋体" w:hAnsi="宋体"/>
          <w:b/>
          <w:szCs w:val="21"/>
        </w:rPr>
      </w:pPr>
    </w:p>
    <w:p w:rsidR="00B019AE" w:rsidRPr="004F5F29" w:rsidRDefault="00B019AE" w:rsidP="00954DA4">
      <w:pPr>
        <w:spacing w:line="360" w:lineRule="auto"/>
        <w:ind w:right="26"/>
        <w:rPr>
          <w:rFonts w:ascii="宋体" w:hAnsi="宋体"/>
          <w:b/>
          <w:szCs w:val="21"/>
        </w:rPr>
      </w:pPr>
      <w:r w:rsidRPr="004F5F29">
        <w:rPr>
          <w:rFonts w:ascii="宋体" w:hAnsi="宋体" w:hint="eastAsia"/>
          <w:b/>
          <w:szCs w:val="21"/>
        </w:rPr>
        <w:t>法定代表人或授权代表：                   （</w:t>
      </w:r>
      <w:r w:rsidR="0017677A">
        <w:rPr>
          <w:rFonts w:ascii="宋体" w:hAnsi="宋体" w:hint="eastAsia"/>
          <w:b/>
          <w:szCs w:val="21"/>
        </w:rPr>
        <w:t>签章</w:t>
      </w:r>
      <w:r w:rsidRPr="004F5F29">
        <w:rPr>
          <w:rFonts w:ascii="宋体" w:hAnsi="宋体" w:hint="eastAsia"/>
          <w:b/>
          <w:szCs w:val="21"/>
        </w:rPr>
        <w:t>）</w:t>
      </w:r>
    </w:p>
    <w:p w:rsidR="00B019AE" w:rsidRPr="004F5F29" w:rsidRDefault="00B019AE" w:rsidP="00954DA4">
      <w:pPr>
        <w:spacing w:line="360" w:lineRule="auto"/>
        <w:ind w:right="26"/>
        <w:rPr>
          <w:rFonts w:ascii="宋体" w:hAnsi="宋体"/>
          <w:b/>
          <w:szCs w:val="21"/>
        </w:rPr>
      </w:pPr>
    </w:p>
    <w:p w:rsidR="00B019AE" w:rsidRPr="004F5F29" w:rsidRDefault="00B019AE" w:rsidP="00954DA4">
      <w:pPr>
        <w:spacing w:line="360" w:lineRule="auto"/>
        <w:ind w:right="26"/>
        <w:rPr>
          <w:rFonts w:ascii="宋体" w:hAnsi="宋体"/>
          <w:b/>
          <w:szCs w:val="21"/>
        </w:rPr>
      </w:pPr>
    </w:p>
    <w:p w:rsidR="00B019AE" w:rsidRPr="004F5F29" w:rsidRDefault="00B019AE" w:rsidP="00954DA4">
      <w:pPr>
        <w:spacing w:line="360" w:lineRule="auto"/>
        <w:ind w:right="26"/>
        <w:rPr>
          <w:rFonts w:ascii="宋体" w:hAnsi="宋体"/>
          <w:b/>
          <w:szCs w:val="21"/>
        </w:rPr>
      </w:pPr>
    </w:p>
    <w:p w:rsidR="00B019AE" w:rsidRPr="004F5F29" w:rsidRDefault="00B019AE" w:rsidP="00954DA4">
      <w:pPr>
        <w:spacing w:line="360" w:lineRule="auto"/>
        <w:ind w:right="26"/>
        <w:rPr>
          <w:rFonts w:ascii="宋体" w:hAnsi="宋体"/>
          <w:b/>
          <w:szCs w:val="21"/>
        </w:rPr>
      </w:pPr>
    </w:p>
    <w:p w:rsidR="00B019AE" w:rsidRPr="004F5F29" w:rsidRDefault="00B019AE" w:rsidP="00954DA4">
      <w:pPr>
        <w:spacing w:line="360" w:lineRule="auto"/>
        <w:ind w:right="26"/>
        <w:rPr>
          <w:rFonts w:ascii="宋体" w:hAnsi="宋体"/>
          <w:b/>
          <w:szCs w:val="21"/>
        </w:rPr>
      </w:pPr>
      <w:r w:rsidRPr="004F5F29">
        <w:rPr>
          <w:rFonts w:ascii="宋体" w:hAnsi="宋体" w:hint="eastAsia"/>
          <w:b/>
          <w:szCs w:val="21"/>
        </w:rPr>
        <w:t>基金托管人：中国工商银行股份有限公司（章）</w:t>
      </w:r>
    </w:p>
    <w:p w:rsidR="00B019AE" w:rsidRPr="004F5F29" w:rsidRDefault="00B019AE" w:rsidP="00954DA4">
      <w:pPr>
        <w:spacing w:line="360" w:lineRule="auto"/>
        <w:ind w:right="26"/>
        <w:rPr>
          <w:rFonts w:ascii="宋体" w:hAnsi="宋体"/>
          <w:b/>
          <w:szCs w:val="21"/>
        </w:rPr>
      </w:pPr>
    </w:p>
    <w:p w:rsidR="00B019AE" w:rsidRPr="004F5F29" w:rsidRDefault="00B019AE" w:rsidP="00954DA4">
      <w:pPr>
        <w:spacing w:line="360" w:lineRule="auto"/>
        <w:ind w:right="26"/>
        <w:rPr>
          <w:rFonts w:ascii="宋体" w:hAnsi="宋体"/>
          <w:b/>
          <w:szCs w:val="21"/>
        </w:rPr>
      </w:pPr>
    </w:p>
    <w:p w:rsidR="00B019AE" w:rsidRPr="004F5F29" w:rsidRDefault="00B019AE" w:rsidP="00954DA4">
      <w:pPr>
        <w:spacing w:line="360" w:lineRule="auto"/>
        <w:ind w:right="26"/>
        <w:rPr>
          <w:rFonts w:ascii="宋体" w:hAnsi="宋体"/>
          <w:b/>
          <w:szCs w:val="21"/>
        </w:rPr>
      </w:pPr>
    </w:p>
    <w:p w:rsidR="00B019AE" w:rsidRPr="004F5F29" w:rsidRDefault="00B019AE" w:rsidP="00954DA4">
      <w:pPr>
        <w:spacing w:line="360" w:lineRule="auto"/>
        <w:ind w:right="26"/>
        <w:rPr>
          <w:rFonts w:ascii="宋体" w:hAnsi="宋体"/>
          <w:b/>
          <w:szCs w:val="21"/>
        </w:rPr>
      </w:pPr>
      <w:r w:rsidRPr="004F5F29">
        <w:rPr>
          <w:rFonts w:ascii="宋体" w:hAnsi="宋体" w:hint="eastAsia"/>
          <w:b/>
          <w:szCs w:val="21"/>
        </w:rPr>
        <w:t>法定代表人或授权代表：                   （</w:t>
      </w:r>
      <w:r w:rsidR="0017677A">
        <w:rPr>
          <w:rFonts w:ascii="宋体" w:hAnsi="宋体" w:hint="eastAsia"/>
          <w:b/>
          <w:szCs w:val="21"/>
        </w:rPr>
        <w:t>签章</w:t>
      </w:r>
      <w:r w:rsidRPr="004F5F29">
        <w:rPr>
          <w:rFonts w:ascii="宋体" w:hAnsi="宋体" w:hint="eastAsia"/>
          <w:b/>
          <w:szCs w:val="21"/>
        </w:rPr>
        <w:t>）</w:t>
      </w:r>
    </w:p>
    <w:p w:rsidR="00B019AE" w:rsidRPr="004F5F29" w:rsidRDefault="00B019AE" w:rsidP="00954DA4">
      <w:pPr>
        <w:spacing w:line="360" w:lineRule="auto"/>
        <w:ind w:right="26"/>
        <w:rPr>
          <w:rFonts w:ascii="宋体" w:hAnsi="宋体"/>
          <w:b/>
          <w:szCs w:val="21"/>
        </w:rPr>
      </w:pPr>
    </w:p>
    <w:p w:rsidR="00B019AE" w:rsidRPr="004F5F29" w:rsidRDefault="00B019AE" w:rsidP="00954DA4">
      <w:pPr>
        <w:spacing w:line="360" w:lineRule="auto"/>
        <w:ind w:right="26"/>
        <w:rPr>
          <w:rFonts w:ascii="宋体" w:hAnsi="宋体"/>
          <w:b/>
          <w:szCs w:val="21"/>
        </w:rPr>
      </w:pPr>
    </w:p>
    <w:p w:rsidR="00B019AE" w:rsidRPr="004F5F29" w:rsidRDefault="00B019AE" w:rsidP="00954DA4">
      <w:pPr>
        <w:spacing w:line="360" w:lineRule="auto"/>
        <w:ind w:right="26"/>
        <w:rPr>
          <w:rFonts w:ascii="宋体" w:hAnsi="宋体"/>
          <w:b/>
          <w:szCs w:val="21"/>
        </w:rPr>
      </w:pPr>
    </w:p>
    <w:p w:rsidR="00B019AE" w:rsidRPr="004F5F29" w:rsidRDefault="00B019AE" w:rsidP="00954DA4">
      <w:pPr>
        <w:spacing w:line="360" w:lineRule="auto"/>
        <w:ind w:right="26"/>
        <w:rPr>
          <w:rFonts w:ascii="宋体" w:hAnsi="宋体"/>
          <w:b/>
          <w:szCs w:val="21"/>
        </w:rPr>
      </w:pPr>
    </w:p>
    <w:p w:rsidR="00B019AE" w:rsidRPr="004F5F29" w:rsidRDefault="00B019AE" w:rsidP="00954DA4">
      <w:pPr>
        <w:spacing w:line="360" w:lineRule="auto"/>
        <w:ind w:right="26"/>
        <w:rPr>
          <w:rFonts w:ascii="宋体" w:hAnsi="宋体"/>
          <w:b/>
          <w:szCs w:val="21"/>
        </w:rPr>
      </w:pPr>
    </w:p>
    <w:p w:rsidR="00B019AE" w:rsidRPr="004F5F29" w:rsidRDefault="00B019AE" w:rsidP="00954DA4">
      <w:pPr>
        <w:spacing w:line="360" w:lineRule="auto"/>
        <w:ind w:right="26"/>
        <w:rPr>
          <w:rFonts w:ascii="宋体" w:hAnsi="宋体"/>
          <w:b/>
          <w:szCs w:val="21"/>
        </w:rPr>
      </w:pPr>
    </w:p>
    <w:p w:rsidR="00B019AE" w:rsidRPr="004F5F29" w:rsidRDefault="00B019AE" w:rsidP="00954DA4">
      <w:pPr>
        <w:spacing w:line="360" w:lineRule="auto"/>
        <w:ind w:right="26"/>
        <w:rPr>
          <w:rFonts w:ascii="宋体" w:hAnsi="宋体"/>
          <w:b/>
          <w:szCs w:val="21"/>
        </w:rPr>
      </w:pPr>
      <w:r w:rsidRPr="004F5F29">
        <w:rPr>
          <w:rFonts w:ascii="宋体" w:hAnsi="宋体" w:hint="eastAsia"/>
          <w:b/>
          <w:szCs w:val="21"/>
        </w:rPr>
        <w:t>签订地点：中国北京</w:t>
      </w:r>
    </w:p>
    <w:p w:rsidR="00B019AE" w:rsidRPr="004F5F29" w:rsidRDefault="00B019AE" w:rsidP="00954DA4">
      <w:pPr>
        <w:spacing w:line="360" w:lineRule="auto"/>
        <w:rPr>
          <w:szCs w:val="21"/>
        </w:rPr>
      </w:pPr>
      <w:r w:rsidRPr="004F5F29">
        <w:rPr>
          <w:rFonts w:ascii="宋体" w:hAnsi="宋体" w:hint="eastAsia"/>
          <w:b/>
          <w:szCs w:val="21"/>
        </w:rPr>
        <w:t>签 订 日：</w:t>
      </w:r>
      <w:r w:rsidR="00994EE5" w:rsidRPr="004F5F29">
        <w:rPr>
          <w:rFonts w:ascii="宋体" w:hAnsi="宋体" w:hint="eastAsia"/>
          <w:b/>
          <w:szCs w:val="21"/>
        </w:rPr>
        <w:t>二〇</w:t>
      </w:r>
      <w:r w:rsidR="00994EE5">
        <w:rPr>
          <w:rFonts w:ascii="宋体" w:hAnsi="宋体" w:hint="eastAsia"/>
          <w:b/>
          <w:szCs w:val="21"/>
        </w:rPr>
        <w:t>一</w:t>
      </w:r>
      <w:r w:rsidRPr="004F5F29">
        <w:rPr>
          <w:rFonts w:ascii="宋体" w:hAnsi="宋体" w:hint="eastAsia"/>
          <w:b/>
          <w:szCs w:val="21"/>
        </w:rPr>
        <w:t xml:space="preserve">  年  月  日</w:t>
      </w:r>
    </w:p>
    <w:p w:rsidR="00E32776" w:rsidRPr="001A7FDD" w:rsidRDefault="00E32776" w:rsidP="00227A8F">
      <w:pPr>
        <w:keepNext/>
        <w:keepLines/>
        <w:spacing w:before="260" w:after="260" w:line="415" w:lineRule="auto"/>
        <w:jc w:val="center"/>
        <w:outlineLvl w:val="1"/>
        <w:rPr>
          <w:rFonts w:ascii="宋体" w:hAnsi="宋体"/>
          <w:b/>
          <w:szCs w:val="21"/>
        </w:rPr>
      </w:pPr>
    </w:p>
    <w:sectPr w:rsidR="00E32776" w:rsidRPr="001A7FDD" w:rsidSect="00467746">
      <w:footerReference w:type="default" r:id="rId13"/>
      <w:pgSz w:w="11906" w:h="16838"/>
      <w:pgMar w:top="1440" w:right="1800" w:bottom="1440" w:left="1800" w:header="851" w:footer="992" w:gutter="0"/>
      <w:pgNumType w:chapStyle="1"/>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92" w:author="陈艳群" w:date="2017-11-17T14:48:00Z" w:initials="陈艳群">
    <w:p w:rsidR="00444C8A" w:rsidRDefault="00444C8A">
      <w:pPr>
        <w:pStyle w:val="a8"/>
      </w:pPr>
      <w:r>
        <w:rPr>
          <w:rStyle w:val="af6"/>
        </w:rPr>
        <w:annotationRef/>
      </w:r>
    </w:p>
  </w:comment>
  <w:comment w:id="411" w:author="陈艳群" w:date="2017-11-17T15:10:00Z" w:initials="陈艳群">
    <w:p w:rsidR="00AF2483" w:rsidRDefault="00AF2483" w:rsidP="00AF2483">
      <w:pPr>
        <w:pStyle w:val="a8"/>
      </w:pPr>
      <w:r>
        <w:rPr>
          <w:rStyle w:val="af6"/>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3F3" w:rsidRDefault="00D073F3">
      <w:r>
        <w:separator/>
      </w:r>
    </w:p>
  </w:endnote>
  <w:endnote w:type="continuationSeparator" w:id="1">
    <w:p w:rsidR="00D073F3" w:rsidRDefault="00D07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0EA" w:rsidRDefault="007D5079" w:rsidP="00B44F62">
    <w:pPr>
      <w:pStyle w:val="aa"/>
      <w:jc w:val="center"/>
    </w:pPr>
    <w:r>
      <w:rPr>
        <w:rStyle w:val="af8"/>
      </w:rPr>
      <w:fldChar w:fldCharType="begin"/>
    </w:r>
    <w:r w:rsidR="002F20EA">
      <w:rPr>
        <w:rStyle w:val="af8"/>
      </w:rPr>
      <w:instrText xml:space="preserve"> PAGE </w:instrText>
    </w:r>
    <w:r>
      <w:rPr>
        <w:rStyle w:val="af8"/>
      </w:rPr>
      <w:fldChar w:fldCharType="separate"/>
    </w:r>
    <w:r w:rsidR="002B0CE2">
      <w:rPr>
        <w:rStyle w:val="af8"/>
        <w:noProof/>
      </w:rPr>
      <w:t>71</w:t>
    </w:r>
    <w:r>
      <w:rPr>
        <w:rStyle w:val="af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CE2" w:rsidRDefault="002B0CE2" w:rsidP="00B44F62">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3F3" w:rsidRDefault="00D073F3">
      <w:r>
        <w:separator/>
      </w:r>
    </w:p>
  </w:footnote>
  <w:footnote w:type="continuationSeparator" w:id="1">
    <w:p w:rsidR="00D073F3" w:rsidRDefault="00D07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0EA" w:rsidRPr="00AB6238" w:rsidRDefault="002F20EA" w:rsidP="00AB6238">
    <w:pPr>
      <w:pStyle w:val="a9"/>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0EA" w:rsidRDefault="002F20EA" w:rsidP="00BB440D">
    <w:pPr>
      <w:pStyle w:val="a9"/>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0EA" w:rsidRDefault="002F20EA" w:rsidP="00CF78E3">
    <w:pPr>
      <w:pStyle w:val="a9"/>
      <w:pBdr>
        <w:bottom w:val="single" w:sz="6"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B2158"/>
    <w:multiLevelType w:val="multilevel"/>
    <w:tmpl w:val="001A4714"/>
    <w:lvl w:ilvl="0">
      <w:start w:val="1"/>
      <w:numFmt w:val="decimal"/>
      <w:pStyle w:val="1"/>
      <w:lvlText w:val="%1"/>
      <w:lvlJc w:val="left"/>
      <w:pPr>
        <w:tabs>
          <w:tab w:val="num" w:pos="432"/>
        </w:tabs>
        <w:ind w:left="432" w:hanging="432"/>
      </w:pPr>
      <w:rPr>
        <w:rFonts w:hint="eastAsia"/>
      </w:rPr>
    </w:lvl>
    <w:lvl w:ilvl="1">
      <w:start w:val="1"/>
      <w:numFmt w:val="decimal"/>
      <w:pStyle w:val="2"/>
      <w:lvlText w:val="3.%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trackRevisions/>
  <w:doNotTrackFormatting/>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0037"/>
    <w:rsid w:val="00004CC7"/>
    <w:rsid w:val="00005507"/>
    <w:rsid w:val="000064EA"/>
    <w:rsid w:val="000067F9"/>
    <w:rsid w:val="000074E1"/>
    <w:rsid w:val="000075BF"/>
    <w:rsid w:val="00012E75"/>
    <w:rsid w:val="0001555B"/>
    <w:rsid w:val="00033D93"/>
    <w:rsid w:val="00036DAB"/>
    <w:rsid w:val="00037151"/>
    <w:rsid w:val="00037B2D"/>
    <w:rsid w:val="00041FD9"/>
    <w:rsid w:val="000452A0"/>
    <w:rsid w:val="0004561E"/>
    <w:rsid w:val="00050C44"/>
    <w:rsid w:val="00053492"/>
    <w:rsid w:val="00055FF8"/>
    <w:rsid w:val="000565D4"/>
    <w:rsid w:val="00056A41"/>
    <w:rsid w:val="00061319"/>
    <w:rsid w:val="00070726"/>
    <w:rsid w:val="00072F13"/>
    <w:rsid w:val="00075A66"/>
    <w:rsid w:val="00080CCA"/>
    <w:rsid w:val="000901BE"/>
    <w:rsid w:val="00091B84"/>
    <w:rsid w:val="000929AF"/>
    <w:rsid w:val="00092C09"/>
    <w:rsid w:val="00096F9B"/>
    <w:rsid w:val="000972A7"/>
    <w:rsid w:val="000A6F15"/>
    <w:rsid w:val="000B02F3"/>
    <w:rsid w:val="000B4AC9"/>
    <w:rsid w:val="000B6823"/>
    <w:rsid w:val="000C06A3"/>
    <w:rsid w:val="000C13DA"/>
    <w:rsid w:val="000C7EEC"/>
    <w:rsid w:val="000E2727"/>
    <w:rsid w:val="000E49F0"/>
    <w:rsid w:val="000F04F8"/>
    <w:rsid w:val="000F171A"/>
    <w:rsid w:val="000F402A"/>
    <w:rsid w:val="000F4473"/>
    <w:rsid w:val="000F6D6A"/>
    <w:rsid w:val="00107EEF"/>
    <w:rsid w:val="00110E08"/>
    <w:rsid w:val="00112AE6"/>
    <w:rsid w:val="001203C0"/>
    <w:rsid w:val="00125B2C"/>
    <w:rsid w:val="00130665"/>
    <w:rsid w:val="00131885"/>
    <w:rsid w:val="001336BF"/>
    <w:rsid w:val="00146528"/>
    <w:rsid w:val="00147EB4"/>
    <w:rsid w:val="0015202F"/>
    <w:rsid w:val="001615A4"/>
    <w:rsid w:val="001639EC"/>
    <w:rsid w:val="0016634C"/>
    <w:rsid w:val="00166720"/>
    <w:rsid w:val="00167699"/>
    <w:rsid w:val="00172707"/>
    <w:rsid w:val="0017677A"/>
    <w:rsid w:val="0017708F"/>
    <w:rsid w:val="00180748"/>
    <w:rsid w:val="00180922"/>
    <w:rsid w:val="00184FB6"/>
    <w:rsid w:val="00186B75"/>
    <w:rsid w:val="001874CA"/>
    <w:rsid w:val="00187B8F"/>
    <w:rsid w:val="001A2C80"/>
    <w:rsid w:val="001A64A4"/>
    <w:rsid w:val="001A6E20"/>
    <w:rsid w:val="001A7FDD"/>
    <w:rsid w:val="001B1E7E"/>
    <w:rsid w:val="001B2518"/>
    <w:rsid w:val="001B3B79"/>
    <w:rsid w:val="001B6798"/>
    <w:rsid w:val="001C7859"/>
    <w:rsid w:val="001D5EAF"/>
    <w:rsid w:val="001D7F96"/>
    <w:rsid w:val="001E3F32"/>
    <w:rsid w:val="001E41EC"/>
    <w:rsid w:val="001E644C"/>
    <w:rsid w:val="001F0D4C"/>
    <w:rsid w:val="001F142E"/>
    <w:rsid w:val="001F2BD7"/>
    <w:rsid w:val="001F57CB"/>
    <w:rsid w:val="00203A36"/>
    <w:rsid w:val="002109DE"/>
    <w:rsid w:val="00211B93"/>
    <w:rsid w:val="0022113D"/>
    <w:rsid w:val="00227A8F"/>
    <w:rsid w:val="002329AF"/>
    <w:rsid w:val="00235040"/>
    <w:rsid w:val="00237E0C"/>
    <w:rsid w:val="00240238"/>
    <w:rsid w:val="00242230"/>
    <w:rsid w:val="002435C0"/>
    <w:rsid w:val="0024370F"/>
    <w:rsid w:val="00243D40"/>
    <w:rsid w:val="00247ADF"/>
    <w:rsid w:val="002526C0"/>
    <w:rsid w:val="002540E7"/>
    <w:rsid w:val="002549D7"/>
    <w:rsid w:val="002556B5"/>
    <w:rsid w:val="00256FDF"/>
    <w:rsid w:val="00257046"/>
    <w:rsid w:val="00257E77"/>
    <w:rsid w:val="00260CAD"/>
    <w:rsid w:val="00265799"/>
    <w:rsid w:val="00266B54"/>
    <w:rsid w:val="00267394"/>
    <w:rsid w:val="00275BC4"/>
    <w:rsid w:val="002760CD"/>
    <w:rsid w:val="002813E7"/>
    <w:rsid w:val="00281773"/>
    <w:rsid w:val="00283D01"/>
    <w:rsid w:val="0028452A"/>
    <w:rsid w:val="002902DF"/>
    <w:rsid w:val="002A051F"/>
    <w:rsid w:val="002A2078"/>
    <w:rsid w:val="002B0CE2"/>
    <w:rsid w:val="002B2E03"/>
    <w:rsid w:val="002B74C6"/>
    <w:rsid w:val="002C004E"/>
    <w:rsid w:val="002C18F5"/>
    <w:rsid w:val="002C3C0A"/>
    <w:rsid w:val="002C5852"/>
    <w:rsid w:val="002E2791"/>
    <w:rsid w:val="002E4020"/>
    <w:rsid w:val="002E47E6"/>
    <w:rsid w:val="002E5005"/>
    <w:rsid w:val="002E5588"/>
    <w:rsid w:val="002E6871"/>
    <w:rsid w:val="002F20EA"/>
    <w:rsid w:val="002F4549"/>
    <w:rsid w:val="003046C1"/>
    <w:rsid w:val="00306B9A"/>
    <w:rsid w:val="003078F4"/>
    <w:rsid w:val="00311461"/>
    <w:rsid w:val="00311841"/>
    <w:rsid w:val="00315203"/>
    <w:rsid w:val="00315789"/>
    <w:rsid w:val="003203B8"/>
    <w:rsid w:val="00320C15"/>
    <w:rsid w:val="0032134B"/>
    <w:rsid w:val="003219C2"/>
    <w:rsid w:val="00323927"/>
    <w:rsid w:val="00324BBE"/>
    <w:rsid w:val="00325396"/>
    <w:rsid w:val="00326295"/>
    <w:rsid w:val="00332795"/>
    <w:rsid w:val="00333EA0"/>
    <w:rsid w:val="0033655A"/>
    <w:rsid w:val="00337F07"/>
    <w:rsid w:val="003428F0"/>
    <w:rsid w:val="0034408F"/>
    <w:rsid w:val="00344442"/>
    <w:rsid w:val="00345C4D"/>
    <w:rsid w:val="00346C8E"/>
    <w:rsid w:val="003477CA"/>
    <w:rsid w:val="0035185A"/>
    <w:rsid w:val="0035468E"/>
    <w:rsid w:val="00357EF0"/>
    <w:rsid w:val="00360259"/>
    <w:rsid w:val="00364EDA"/>
    <w:rsid w:val="0036545E"/>
    <w:rsid w:val="0036721D"/>
    <w:rsid w:val="003719B1"/>
    <w:rsid w:val="00372FBE"/>
    <w:rsid w:val="00382150"/>
    <w:rsid w:val="00382CD9"/>
    <w:rsid w:val="003865DC"/>
    <w:rsid w:val="00391297"/>
    <w:rsid w:val="00391427"/>
    <w:rsid w:val="00392C9A"/>
    <w:rsid w:val="00392F63"/>
    <w:rsid w:val="0039305D"/>
    <w:rsid w:val="003A4BAF"/>
    <w:rsid w:val="003A4C5A"/>
    <w:rsid w:val="003A5700"/>
    <w:rsid w:val="003A764A"/>
    <w:rsid w:val="003B15FF"/>
    <w:rsid w:val="003B5076"/>
    <w:rsid w:val="003B7305"/>
    <w:rsid w:val="003C2ECE"/>
    <w:rsid w:val="003C6467"/>
    <w:rsid w:val="003C64E1"/>
    <w:rsid w:val="003C698D"/>
    <w:rsid w:val="003C7C2C"/>
    <w:rsid w:val="003D01B7"/>
    <w:rsid w:val="003D52FB"/>
    <w:rsid w:val="003E0DB5"/>
    <w:rsid w:val="003E17C5"/>
    <w:rsid w:val="003E3103"/>
    <w:rsid w:val="003E5604"/>
    <w:rsid w:val="003F660A"/>
    <w:rsid w:val="003F7135"/>
    <w:rsid w:val="00403CE2"/>
    <w:rsid w:val="00406133"/>
    <w:rsid w:val="00412403"/>
    <w:rsid w:val="00412BF2"/>
    <w:rsid w:val="00414F1A"/>
    <w:rsid w:val="00420216"/>
    <w:rsid w:val="00422B23"/>
    <w:rsid w:val="004230AC"/>
    <w:rsid w:val="004233CB"/>
    <w:rsid w:val="0042736E"/>
    <w:rsid w:val="00427AD1"/>
    <w:rsid w:val="00436251"/>
    <w:rsid w:val="00444C8A"/>
    <w:rsid w:val="00445F08"/>
    <w:rsid w:val="00453B48"/>
    <w:rsid w:val="00455FA3"/>
    <w:rsid w:val="00465FED"/>
    <w:rsid w:val="00467746"/>
    <w:rsid w:val="004747AC"/>
    <w:rsid w:val="004761C8"/>
    <w:rsid w:val="0047756D"/>
    <w:rsid w:val="00483611"/>
    <w:rsid w:val="00491B45"/>
    <w:rsid w:val="0049314A"/>
    <w:rsid w:val="00493DA4"/>
    <w:rsid w:val="00496AE1"/>
    <w:rsid w:val="004A3B1F"/>
    <w:rsid w:val="004A74CC"/>
    <w:rsid w:val="004B34B0"/>
    <w:rsid w:val="004B5ADA"/>
    <w:rsid w:val="004B6431"/>
    <w:rsid w:val="004C4B63"/>
    <w:rsid w:val="004C57EF"/>
    <w:rsid w:val="004C59B4"/>
    <w:rsid w:val="004C61CF"/>
    <w:rsid w:val="004C6FF2"/>
    <w:rsid w:val="004D1653"/>
    <w:rsid w:val="004D1CA1"/>
    <w:rsid w:val="004D23CD"/>
    <w:rsid w:val="004D4065"/>
    <w:rsid w:val="004D68B2"/>
    <w:rsid w:val="004D6E04"/>
    <w:rsid w:val="004E110E"/>
    <w:rsid w:val="004E47CE"/>
    <w:rsid w:val="004F06E5"/>
    <w:rsid w:val="004F0F78"/>
    <w:rsid w:val="004F4FD9"/>
    <w:rsid w:val="004F5F29"/>
    <w:rsid w:val="0050499D"/>
    <w:rsid w:val="00506BB3"/>
    <w:rsid w:val="00516533"/>
    <w:rsid w:val="00520E05"/>
    <w:rsid w:val="00522F26"/>
    <w:rsid w:val="00523349"/>
    <w:rsid w:val="005233B1"/>
    <w:rsid w:val="00527511"/>
    <w:rsid w:val="005335C0"/>
    <w:rsid w:val="0053424D"/>
    <w:rsid w:val="00537948"/>
    <w:rsid w:val="00551BC3"/>
    <w:rsid w:val="005531A7"/>
    <w:rsid w:val="00554B68"/>
    <w:rsid w:val="005640BB"/>
    <w:rsid w:val="00567D6F"/>
    <w:rsid w:val="00572B1B"/>
    <w:rsid w:val="005750AC"/>
    <w:rsid w:val="0057514A"/>
    <w:rsid w:val="00585C7C"/>
    <w:rsid w:val="0059063D"/>
    <w:rsid w:val="00593366"/>
    <w:rsid w:val="005978A6"/>
    <w:rsid w:val="005A1764"/>
    <w:rsid w:val="005A2D1F"/>
    <w:rsid w:val="005A68EE"/>
    <w:rsid w:val="005B146D"/>
    <w:rsid w:val="005B156C"/>
    <w:rsid w:val="005B1B2D"/>
    <w:rsid w:val="005B25C9"/>
    <w:rsid w:val="005B5E16"/>
    <w:rsid w:val="005C02D6"/>
    <w:rsid w:val="005C0998"/>
    <w:rsid w:val="005C28DD"/>
    <w:rsid w:val="005C7699"/>
    <w:rsid w:val="005D03E3"/>
    <w:rsid w:val="005D14A6"/>
    <w:rsid w:val="005D55BB"/>
    <w:rsid w:val="005D6351"/>
    <w:rsid w:val="005E1400"/>
    <w:rsid w:val="005E28BC"/>
    <w:rsid w:val="005E509D"/>
    <w:rsid w:val="005E678B"/>
    <w:rsid w:val="005F0F4F"/>
    <w:rsid w:val="005F11E4"/>
    <w:rsid w:val="005F30BD"/>
    <w:rsid w:val="005F51ED"/>
    <w:rsid w:val="005F612B"/>
    <w:rsid w:val="006032A0"/>
    <w:rsid w:val="0060582B"/>
    <w:rsid w:val="006179A5"/>
    <w:rsid w:val="0062363F"/>
    <w:rsid w:val="00624039"/>
    <w:rsid w:val="006351B1"/>
    <w:rsid w:val="00635494"/>
    <w:rsid w:val="0063571B"/>
    <w:rsid w:val="00637BE6"/>
    <w:rsid w:val="006422C7"/>
    <w:rsid w:val="00647EB7"/>
    <w:rsid w:val="0065448D"/>
    <w:rsid w:val="00656C44"/>
    <w:rsid w:val="0066220A"/>
    <w:rsid w:val="006629CB"/>
    <w:rsid w:val="006644C0"/>
    <w:rsid w:val="00665238"/>
    <w:rsid w:val="00666307"/>
    <w:rsid w:val="006708F8"/>
    <w:rsid w:val="006742A2"/>
    <w:rsid w:val="00680752"/>
    <w:rsid w:val="0068183E"/>
    <w:rsid w:val="00685CEB"/>
    <w:rsid w:val="00686E23"/>
    <w:rsid w:val="0068761E"/>
    <w:rsid w:val="006900FB"/>
    <w:rsid w:val="006933A8"/>
    <w:rsid w:val="00693AC5"/>
    <w:rsid w:val="00694095"/>
    <w:rsid w:val="00697FFE"/>
    <w:rsid w:val="006A0716"/>
    <w:rsid w:val="006A50AC"/>
    <w:rsid w:val="006B1930"/>
    <w:rsid w:val="006D1FB8"/>
    <w:rsid w:val="006D2218"/>
    <w:rsid w:val="006D44FB"/>
    <w:rsid w:val="006D750D"/>
    <w:rsid w:val="006D7BD7"/>
    <w:rsid w:val="006E5031"/>
    <w:rsid w:val="006E6091"/>
    <w:rsid w:val="006F6175"/>
    <w:rsid w:val="006F6376"/>
    <w:rsid w:val="007024BD"/>
    <w:rsid w:val="0070259E"/>
    <w:rsid w:val="00702CC7"/>
    <w:rsid w:val="00704603"/>
    <w:rsid w:val="00706978"/>
    <w:rsid w:val="00710C19"/>
    <w:rsid w:val="00715CD7"/>
    <w:rsid w:val="00715F64"/>
    <w:rsid w:val="0073076D"/>
    <w:rsid w:val="00730EE9"/>
    <w:rsid w:val="007330C5"/>
    <w:rsid w:val="0073340B"/>
    <w:rsid w:val="00740526"/>
    <w:rsid w:val="00741E8F"/>
    <w:rsid w:val="00743FC7"/>
    <w:rsid w:val="0074788E"/>
    <w:rsid w:val="00755380"/>
    <w:rsid w:val="00755B01"/>
    <w:rsid w:val="00776303"/>
    <w:rsid w:val="00781732"/>
    <w:rsid w:val="00784EE3"/>
    <w:rsid w:val="007867FE"/>
    <w:rsid w:val="007915B1"/>
    <w:rsid w:val="007975EF"/>
    <w:rsid w:val="007A3AFE"/>
    <w:rsid w:val="007A3E47"/>
    <w:rsid w:val="007A4D47"/>
    <w:rsid w:val="007A7ABC"/>
    <w:rsid w:val="007B07BE"/>
    <w:rsid w:val="007B215E"/>
    <w:rsid w:val="007B2524"/>
    <w:rsid w:val="007B6C2D"/>
    <w:rsid w:val="007C0A1A"/>
    <w:rsid w:val="007C623F"/>
    <w:rsid w:val="007C6594"/>
    <w:rsid w:val="007D023C"/>
    <w:rsid w:val="007D13C8"/>
    <w:rsid w:val="007D1762"/>
    <w:rsid w:val="007D2039"/>
    <w:rsid w:val="007D5079"/>
    <w:rsid w:val="007D7F82"/>
    <w:rsid w:val="007F4363"/>
    <w:rsid w:val="008000FE"/>
    <w:rsid w:val="00801362"/>
    <w:rsid w:val="00801FFD"/>
    <w:rsid w:val="00803935"/>
    <w:rsid w:val="00806F36"/>
    <w:rsid w:val="00810CF4"/>
    <w:rsid w:val="0081173C"/>
    <w:rsid w:val="00813AA3"/>
    <w:rsid w:val="00814812"/>
    <w:rsid w:val="00825830"/>
    <w:rsid w:val="00826095"/>
    <w:rsid w:val="00826708"/>
    <w:rsid w:val="008332BD"/>
    <w:rsid w:val="0083481B"/>
    <w:rsid w:val="00835E30"/>
    <w:rsid w:val="008360AA"/>
    <w:rsid w:val="008454EF"/>
    <w:rsid w:val="00845AE4"/>
    <w:rsid w:val="008507A1"/>
    <w:rsid w:val="00851BEB"/>
    <w:rsid w:val="00866CA4"/>
    <w:rsid w:val="008700BD"/>
    <w:rsid w:val="00870FF7"/>
    <w:rsid w:val="00871ECF"/>
    <w:rsid w:val="00871F04"/>
    <w:rsid w:val="00881D89"/>
    <w:rsid w:val="00882838"/>
    <w:rsid w:val="00884E6C"/>
    <w:rsid w:val="0088518B"/>
    <w:rsid w:val="008857F0"/>
    <w:rsid w:val="0089135E"/>
    <w:rsid w:val="008A441C"/>
    <w:rsid w:val="008A54C7"/>
    <w:rsid w:val="008A7B24"/>
    <w:rsid w:val="008C0843"/>
    <w:rsid w:val="008C1E3B"/>
    <w:rsid w:val="008C2424"/>
    <w:rsid w:val="008C5579"/>
    <w:rsid w:val="008C6E2B"/>
    <w:rsid w:val="008D0796"/>
    <w:rsid w:val="008D2897"/>
    <w:rsid w:val="008D566F"/>
    <w:rsid w:val="008E089A"/>
    <w:rsid w:val="008E0919"/>
    <w:rsid w:val="008E360B"/>
    <w:rsid w:val="008E3A62"/>
    <w:rsid w:val="008E3B51"/>
    <w:rsid w:val="008E630D"/>
    <w:rsid w:val="008F388B"/>
    <w:rsid w:val="008F5365"/>
    <w:rsid w:val="008F6B8E"/>
    <w:rsid w:val="008F78EB"/>
    <w:rsid w:val="00900D05"/>
    <w:rsid w:val="0090227D"/>
    <w:rsid w:val="00912A47"/>
    <w:rsid w:val="009165C1"/>
    <w:rsid w:val="009169BB"/>
    <w:rsid w:val="009170D0"/>
    <w:rsid w:val="00931BE5"/>
    <w:rsid w:val="00931F85"/>
    <w:rsid w:val="00932D9C"/>
    <w:rsid w:val="00933240"/>
    <w:rsid w:val="00937A8A"/>
    <w:rsid w:val="00944E27"/>
    <w:rsid w:val="00947121"/>
    <w:rsid w:val="00947649"/>
    <w:rsid w:val="009476AC"/>
    <w:rsid w:val="0095273C"/>
    <w:rsid w:val="00954DA4"/>
    <w:rsid w:val="00960052"/>
    <w:rsid w:val="009655BB"/>
    <w:rsid w:val="00967BA6"/>
    <w:rsid w:val="0097364C"/>
    <w:rsid w:val="00994EE5"/>
    <w:rsid w:val="009A1A44"/>
    <w:rsid w:val="009A5A0F"/>
    <w:rsid w:val="009A5E54"/>
    <w:rsid w:val="009B4225"/>
    <w:rsid w:val="009B75AC"/>
    <w:rsid w:val="009B7C7A"/>
    <w:rsid w:val="009C21AF"/>
    <w:rsid w:val="009D0941"/>
    <w:rsid w:val="009D50B1"/>
    <w:rsid w:val="009E037C"/>
    <w:rsid w:val="009E0763"/>
    <w:rsid w:val="009E6EF9"/>
    <w:rsid w:val="009E772E"/>
    <w:rsid w:val="009F1ACA"/>
    <w:rsid w:val="009F3E1A"/>
    <w:rsid w:val="009F5971"/>
    <w:rsid w:val="00A020ED"/>
    <w:rsid w:val="00A03A9B"/>
    <w:rsid w:val="00A05CCD"/>
    <w:rsid w:val="00A1123E"/>
    <w:rsid w:val="00A11FF8"/>
    <w:rsid w:val="00A13C36"/>
    <w:rsid w:val="00A15D75"/>
    <w:rsid w:val="00A16531"/>
    <w:rsid w:val="00A23F5E"/>
    <w:rsid w:val="00A40E4E"/>
    <w:rsid w:val="00A43E35"/>
    <w:rsid w:val="00A4503E"/>
    <w:rsid w:val="00A500BD"/>
    <w:rsid w:val="00A54934"/>
    <w:rsid w:val="00A65366"/>
    <w:rsid w:val="00A671F9"/>
    <w:rsid w:val="00A67583"/>
    <w:rsid w:val="00A701CB"/>
    <w:rsid w:val="00A7579E"/>
    <w:rsid w:val="00A75833"/>
    <w:rsid w:val="00A7689C"/>
    <w:rsid w:val="00A80754"/>
    <w:rsid w:val="00A82445"/>
    <w:rsid w:val="00A824A8"/>
    <w:rsid w:val="00A82C92"/>
    <w:rsid w:val="00A874F3"/>
    <w:rsid w:val="00A91C58"/>
    <w:rsid w:val="00A92EC1"/>
    <w:rsid w:val="00AB5673"/>
    <w:rsid w:val="00AB6238"/>
    <w:rsid w:val="00AC02D4"/>
    <w:rsid w:val="00AC0B23"/>
    <w:rsid w:val="00AC0D1E"/>
    <w:rsid w:val="00AC3DE7"/>
    <w:rsid w:val="00AC4F0C"/>
    <w:rsid w:val="00AD0BFA"/>
    <w:rsid w:val="00AD629C"/>
    <w:rsid w:val="00AE694E"/>
    <w:rsid w:val="00AE75CB"/>
    <w:rsid w:val="00AF2483"/>
    <w:rsid w:val="00B00C85"/>
    <w:rsid w:val="00B019AE"/>
    <w:rsid w:val="00B02D2C"/>
    <w:rsid w:val="00B0509C"/>
    <w:rsid w:val="00B11741"/>
    <w:rsid w:val="00B12F5C"/>
    <w:rsid w:val="00B177AA"/>
    <w:rsid w:val="00B22DC8"/>
    <w:rsid w:val="00B23712"/>
    <w:rsid w:val="00B2586E"/>
    <w:rsid w:val="00B25F94"/>
    <w:rsid w:val="00B27881"/>
    <w:rsid w:val="00B32097"/>
    <w:rsid w:val="00B33A53"/>
    <w:rsid w:val="00B34FA1"/>
    <w:rsid w:val="00B3739C"/>
    <w:rsid w:val="00B378A6"/>
    <w:rsid w:val="00B41684"/>
    <w:rsid w:val="00B42773"/>
    <w:rsid w:val="00B43F47"/>
    <w:rsid w:val="00B44F62"/>
    <w:rsid w:val="00B4555A"/>
    <w:rsid w:val="00B47C7C"/>
    <w:rsid w:val="00B52734"/>
    <w:rsid w:val="00B54639"/>
    <w:rsid w:val="00B616AE"/>
    <w:rsid w:val="00B6247E"/>
    <w:rsid w:val="00B6548E"/>
    <w:rsid w:val="00B66B77"/>
    <w:rsid w:val="00B71CF4"/>
    <w:rsid w:val="00B72BD5"/>
    <w:rsid w:val="00B733D7"/>
    <w:rsid w:val="00B7613E"/>
    <w:rsid w:val="00B842B4"/>
    <w:rsid w:val="00B86366"/>
    <w:rsid w:val="00B874C6"/>
    <w:rsid w:val="00BA2880"/>
    <w:rsid w:val="00BA6CF2"/>
    <w:rsid w:val="00BA7FD1"/>
    <w:rsid w:val="00BB3B8A"/>
    <w:rsid w:val="00BB3E28"/>
    <w:rsid w:val="00BB440D"/>
    <w:rsid w:val="00BC6842"/>
    <w:rsid w:val="00BC7FD8"/>
    <w:rsid w:val="00BD2575"/>
    <w:rsid w:val="00BD4557"/>
    <w:rsid w:val="00BE77A6"/>
    <w:rsid w:val="00BE7CC0"/>
    <w:rsid w:val="00BF140E"/>
    <w:rsid w:val="00C00A91"/>
    <w:rsid w:val="00C00FBD"/>
    <w:rsid w:val="00C04BD6"/>
    <w:rsid w:val="00C1248F"/>
    <w:rsid w:val="00C20173"/>
    <w:rsid w:val="00C209AE"/>
    <w:rsid w:val="00C22243"/>
    <w:rsid w:val="00C23799"/>
    <w:rsid w:val="00C23B2E"/>
    <w:rsid w:val="00C25384"/>
    <w:rsid w:val="00C25C31"/>
    <w:rsid w:val="00C32FF8"/>
    <w:rsid w:val="00C37627"/>
    <w:rsid w:val="00C4360D"/>
    <w:rsid w:val="00C452EF"/>
    <w:rsid w:val="00C4784D"/>
    <w:rsid w:val="00C541F2"/>
    <w:rsid w:val="00C556A4"/>
    <w:rsid w:val="00C5571C"/>
    <w:rsid w:val="00C603CA"/>
    <w:rsid w:val="00C65CF2"/>
    <w:rsid w:val="00C66B3C"/>
    <w:rsid w:val="00C71230"/>
    <w:rsid w:val="00C7450D"/>
    <w:rsid w:val="00C8111D"/>
    <w:rsid w:val="00C83AAE"/>
    <w:rsid w:val="00C840EE"/>
    <w:rsid w:val="00C8493C"/>
    <w:rsid w:val="00C8678D"/>
    <w:rsid w:val="00C867FE"/>
    <w:rsid w:val="00C8724D"/>
    <w:rsid w:val="00C87DFA"/>
    <w:rsid w:val="00C92F13"/>
    <w:rsid w:val="00CA1797"/>
    <w:rsid w:val="00CA3584"/>
    <w:rsid w:val="00CA4990"/>
    <w:rsid w:val="00CA7C39"/>
    <w:rsid w:val="00CB0DF7"/>
    <w:rsid w:val="00CB5589"/>
    <w:rsid w:val="00CC0994"/>
    <w:rsid w:val="00CC543B"/>
    <w:rsid w:val="00CD0CEC"/>
    <w:rsid w:val="00CD362E"/>
    <w:rsid w:val="00CD38BC"/>
    <w:rsid w:val="00CD50F0"/>
    <w:rsid w:val="00CE258B"/>
    <w:rsid w:val="00CE326B"/>
    <w:rsid w:val="00CE60D1"/>
    <w:rsid w:val="00CF2B47"/>
    <w:rsid w:val="00CF4A3D"/>
    <w:rsid w:val="00CF78E3"/>
    <w:rsid w:val="00CF7A95"/>
    <w:rsid w:val="00D00256"/>
    <w:rsid w:val="00D01BDE"/>
    <w:rsid w:val="00D073F3"/>
    <w:rsid w:val="00D11397"/>
    <w:rsid w:val="00D12597"/>
    <w:rsid w:val="00D14E28"/>
    <w:rsid w:val="00D152AC"/>
    <w:rsid w:val="00D159C2"/>
    <w:rsid w:val="00D171C7"/>
    <w:rsid w:val="00D2095E"/>
    <w:rsid w:val="00D24892"/>
    <w:rsid w:val="00D27844"/>
    <w:rsid w:val="00D34C9B"/>
    <w:rsid w:val="00D3571E"/>
    <w:rsid w:val="00D37699"/>
    <w:rsid w:val="00D427A3"/>
    <w:rsid w:val="00D43066"/>
    <w:rsid w:val="00D46F47"/>
    <w:rsid w:val="00D53204"/>
    <w:rsid w:val="00D61FB4"/>
    <w:rsid w:val="00D669D5"/>
    <w:rsid w:val="00D670EE"/>
    <w:rsid w:val="00D732C3"/>
    <w:rsid w:val="00D740D7"/>
    <w:rsid w:val="00D7519F"/>
    <w:rsid w:val="00D75A78"/>
    <w:rsid w:val="00D80C86"/>
    <w:rsid w:val="00D81498"/>
    <w:rsid w:val="00D873DB"/>
    <w:rsid w:val="00D87539"/>
    <w:rsid w:val="00D90A51"/>
    <w:rsid w:val="00D91063"/>
    <w:rsid w:val="00D918E1"/>
    <w:rsid w:val="00D96C43"/>
    <w:rsid w:val="00D97107"/>
    <w:rsid w:val="00DA16BC"/>
    <w:rsid w:val="00DA224B"/>
    <w:rsid w:val="00DA3A06"/>
    <w:rsid w:val="00DA46F1"/>
    <w:rsid w:val="00DA5911"/>
    <w:rsid w:val="00DB5605"/>
    <w:rsid w:val="00DB6579"/>
    <w:rsid w:val="00DB7667"/>
    <w:rsid w:val="00DC0037"/>
    <w:rsid w:val="00DC0046"/>
    <w:rsid w:val="00DC1A3A"/>
    <w:rsid w:val="00DC54F5"/>
    <w:rsid w:val="00DD2528"/>
    <w:rsid w:val="00DE1964"/>
    <w:rsid w:val="00DE612D"/>
    <w:rsid w:val="00DF0824"/>
    <w:rsid w:val="00DF61F5"/>
    <w:rsid w:val="00DF73D8"/>
    <w:rsid w:val="00E060BF"/>
    <w:rsid w:val="00E148E8"/>
    <w:rsid w:val="00E22637"/>
    <w:rsid w:val="00E32776"/>
    <w:rsid w:val="00E37CAB"/>
    <w:rsid w:val="00E40B86"/>
    <w:rsid w:val="00E42518"/>
    <w:rsid w:val="00E46FAD"/>
    <w:rsid w:val="00E5032B"/>
    <w:rsid w:val="00E53C52"/>
    <w:rsid w:val="00E55442"/>
    <w:rsid w:val="00E6206D"/>
    <w:rsid w:val="00E64715"/>
    <w:rsid w:val="00E64F6D"/>
    <w:rsid w:val="00E65FCB"/>
    <w:rsid w:val="00E661C5"/>
    <w:rsid w:val="00E81CE4"/>
    <w:rsid w:val="00E836C0"/>
    <w:rsid w:val="00E84B32"/>
    <w:rsid w:val="00E9083F"/>
    <w:rsid w:val="00E913C8"/>
    <w:rsid w:val="00E9415A"/>
    <w:rsid w:val="00E95B0F"/>
    <w:rsid w:val="00E96A7A"/>
    <w:rsid w:val="00EA1D4D"/>
    <w:rsid w:val="00EA1E60"/>
    <w:rsid w:val="00EA24B9"/>
    <w:rsid w:val="00EA31B9"/>
    <w:rsid w:val="00EA3AF8"/>
    <w:rsid w:val="00EA4E83"/>
    <w:rsid w:val="00EA5736"/>
    <w:rsid w:val="00EB0510"/>
    <w:rsid w:val="00EB2E57"/>
    <w:rsid w:val="00EB3946"/>
    <w:rsid w:val="00EB4296"/>
    <w:rsid w:val="00EB598A"/>
    <w:rsid w:val="00EB64D1"/>
    <w:rsid w:val="00EC101F"/>
    <w:rsid w:val="00EC5036"/>
    <w:rsid w:val="00EC54EE"/>
    <w:rsid w:val="00EC59B9"/>
    <w:rsid w:val="00EC7E38"/>
    <w:rsid w:val="00EC7E49"/>
    <w:rsid w:val="00EC7ECE"/>
    <w:rsid w:val="00ED087E"/>
    <w:rsid w:val="00ED200C"/>
    <w:rsid w:val="00ED32A2"/>
    <w:rsid w:val="00ED3EC2"/>
    <w:rsid w:val="00ED4470"/>
    <w:rsid w:val="00ED781A"/>
    <w:rsid w:val="00EE0E78"/>
    <w:rsid w:val="00EE4463"/>
    <w:rsid w:val="00EE4DEF"/>
    <w:rsid w:val="00EE6C2A"/>
    <w:rsid w:val="00EE74C2"/>
    <w:rsid w:val="00EF56F3"/>
    <w:rsid w:val="00F01688"/>
    <w:rsid w:val="00F0692B"/>
    <w:rsid w:val="00F12624"/>
    <w:rsid w:val="00F1482E"/>
    <w:rsid w:val="00F151AE"/>
    <w:rsid w:val="00F24BB9"/>
    <w:rsid w:val="00F40949"/>
    <w:rsid w:val="00F41610"/>
    <w:rsid w:val="00F42BE7"/>
    <w:rsid w:val="00F42D3F"/>
    <w:rsid w:val="00F44E15"/>
    <w:rsid w:val="00F4563C"/>
    <w:rsid w:val="00F47531"/>
    <w:rsid w:val="00F52857"/>
    <w:rsid w:val="00F52C9B"/>
    <w:rsid w:val="00F53B85"/>
    <w:rsid w:val="00F53FE0"/>
    <w:rsid w:val="00F554C3"/>
    <w:rsid w:val="00F60BB1"/>
    <w:rsid w:val="00F702A6"/>
    <w:rsid w:val="00F70A65"/>
    <w:rsid w:val="00F714D3"/>
    <w:rsid w:val="00F7486E"/>
    <w:rsid w:val="00F74E0F"/>
    <w:rsid w:val="00F76A50"/>
    <w:rsid w:val="00F81DAF"/>
    <w:rsid w:val="00F81EAE"/>
    <w:rsid w:val="00F84C59"/>
    <w:rsid w:val="00F8595B"/>
    <w:rsid w:val="00F8683E"/>
    <w:rsid w:val="00F870E3"/>
    <w:rsid w:val="00FA0887"/>
    <w:rsid w:val="00FA250D"/>
    <w:rsid w:val="00FA2F3F"/>
    <w:rsid w:val="00FA6CF7"/>
    <w:rsid w:val="00FB46EC"/>
    <w:rsid w:val="00FB4D6D"/>
    <w:rsid w:val="00FB6D64"/>
    <w:rsid w:val="00FC1F2E"/>
    <w:rsid w:val="00FC5833"/>
    <w:rsid w:val="00FC5BD0"/>
    <w:rsid w:val="00FC6839"/>
    <w:rsid w:val="00FC6905"/>
    <w:rsid w:val="00FD513C"/>
    <w:rsid w:val="00FD76E3"/>
    <w:rsid w:val="00FE4E14"/>
    <w:rsid w:val="00FE6205"/>
    <w:rsid w:val="00FE7BDA"/>
    <w:rsid w:val="00FF13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1A44"/>
    <w:pPr>
      <w:widowControl w:val="0"/>
      <w:jc w:val="both"/>
    </w:pPr>
    <w:rPr>
      <w:kern w:val="2"/>
      <w:sz w:val="21"/>
      <w:szCs w:val="24"/>
    </w:rPr>
  </w:style>
  <w:style w:type="paragraph" w:styleId="1">
    <w:name w:val="heading 1"/>
    <w:aliases w:val="H1,Heading 0"/>
    <w:basedOn w:val="a"/>
    <w:next w:val="a"/>
    <w:qFormat/>
    <w:rsid w:val="00DC0037"/>
    <w:pPr>
      <w:keepNext/>
      <w:keepLines/>
      <w:numPr>
        <w:numId w:val="1"/>
      </w:numPr>
      <w:spacing w:before="340" w:after="330" w:line="576" w:lineRule="auto"/>
      <w:outlineLvl w:val="0"/>
    </w:pPr>
    <w:rPr>
      <w:b/>
      <w:bCs/>
      <w:kern w:val="44"/>
      <w:sz w:val="44"/>
      <w:szCs w:val="44"/>
    </w:rPr>
  </w:style>
  <w:style w:type="paragraph" w:styleId="2">
    <w:name w:val="heading 2"/>
    <w:aliases w:val="H2,Heading 2 Hidden,Heading 2 CCBS"/>
    <w:basedOn w:val="a"/>
    <w:next w:val="a"/>
    <w:qFormat/>
    <w:rsid w:val="00DC0037"/>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
    <w:next w:val="a"/>
    <w:qFormat/>
    <w:rsid w:val="00DC0037"/>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
    <w:next w:val="a"/>
    <w:qFormat/>
    <w:rsid w:val="00DC0037"/>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
    <w:next w:val="a"/>
    <w:qFormat/>
    <w:rsid w:val="00DC0037"/>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
    <w:next w:val="a"/>
    <w:qFormat/>
    <w:rsid w:val="00DC0037"/>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
    <w:next w:val="a"/>
    <w:qFormat/>
    <w:rsid w:val="00DC0037"/>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
    <w:next w:val="a"/>
    <w:qFormat/>
    <w:rsid w:val="00DC0037"/>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
    <w:next w:val="a"/>
    <w:qFormat/>
    <w:rsid w:val="00DC0037"/>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2">
    <w:name w:val="Char2"/>
    <w:basedOn w:val="a"/>
    <w:rsid w:val="00DC0037"/>
  </w:style>
  <w:style w:type="character" w:styleId="a3">
    <w:name w:val="Hyperlink"/>
    <w:uiPriority w:val="99"/>
    <w:rsid w:val="00DC0037"/>
    <w:rPr>
      <w:color w:val="0000FF"/>
      <w:u w:val="single"/>
    </w:rPr>
  </w:style>
  <w:style w:type="character" w:styleId="a4">
    <w:name w:val="FollowedHyperlink"/>
    <w:rsid w:val="00DC0037"/>
    <w:rPr>
      <w:color w:val="800080"/>
      <w:u w:val="single"/>
    </w:rPr>
  </w:style>
  <w:style w:type="paragraph" w:styleId="a5">
    <w:name w:val="Normal (Web)"/>
    <w:basedOn w:val="a"/>
    <w:rsid w:val="00DC0037"/>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10">
    <w:name w:val="index 1"/>
    <w:basedOn w:val="a"/>
    <w:next w:val="a"/>
    <w:autoRedefine/>
    <w:semiHidden/>
    <w:rsid w:val="00DC0037"/>
    <w:pPr>
      <w:spacing w:line="360" w:lineRule="auto"/>
      <w:ind w:firstLineChars="200" w:firstLine="422"/>
      <w:outlineLvl w:val="0"/>
    </w:pPr>
    <w:rPr>
      <w:rFonts w:ascii="宋体" w:hAnsi="宋体"/>
      <w:b/>
      <w:bCs/>
      <w:color w:val="000000"/>
      <w:kern w:val="0"/>
    </w:rPr>
  </w:style>
  <w:style w:type="paragraph" w:styleId="11">
    <w:name w:val="toc 1"/>
    <w:basedOn w:val="a"/>
    <w:next w:val="a"/>
    <w:autoRedefine/>
    <w:semiHidden/>
    <w:rsid w:val="006A0716"/>
    <w:pPr>
      <w:spacing w:before="120" w:after="120"/>
      <w:jc w:val="left"/>
    </w:pPr>
    <w:rPr>
      <w:b/>
      <w:bCs/>
      <w:caps/>
      <w:sz w:val="20"/>
      <w:szCs w:val="20"/>
    </w:rPr>
  </w:style>
  <w:style w:type="paragraph" w:styleId="20">
    <w:name w:val="toc 2"/>
    <w:basedOn w:val="a"/>
    <w:next w:val="a"/>
    <w:autoRedefine/>
    <w:uiPriority w:val="39"/>
    <w:rsid w:val="00483611"/>
    <w:pPr>
      <w:tabs>
        <w:tab w:val="right" w:leader="dot" w:pos="8302"/>
      </w:tabs>
      <w:spacing w:line="360" w:lineRule="auto"/>
      <w:ind w:left="210"/>
      <w:jc w:val="left"/>
    </w:pPr>
    <w:rPr>
      <w:smallCaps/>
      <w:sz w:val="20"/>
      <w:szCs w:val="20"/>
    </w:rPr>
  </w:style>
  <w:style w:type="paragraph" w:styleId="30">
    <w:name w:val="toc 3"/>
    <w:basedOn w:val="a"/>
    <w:next w:val="a"/>
    <w:autoRedefine/>
    <w:semiHidden/>
    <w:rsid w:val="00DC0037"/>
    <w:pPr>
      <w:ind w:left="420"/>
      <w:jc w:val="left"/>
    </w:pPr>
    <w:rPr>
      <w:i/>
      <w:iCs/>
      <w:sz w:val="20"/>
      <w:szCs w:val="20"/>
    </w:rPr>
  </w:style>
  <w:style w:type="paragraph" w:styleId="40">
    <w:name w:val="toc 4"/>
    <w:basedOn w:val="a"/>
    <w:next w:val="a"/>
    <w:autoRedefine/>
    <w:semiHidden/>
    <w:rsid w:val="00DC0037"/>
    <w:pPr>
      <w:ind w:left="630"/>
      <w:jc w:val="left"/>
    </w:pPr>
    <w:rPr>
      <w:sz w:val="18"/>
      <w:szCs w:val="18"/>
    </w:rPr>
  </w:style>
  <w:style w:type="paragraph" w:styleId="50">
    <w:name w:val="toc 5"/>
    <w:basedOn w:val="a"/>
    <w:next w:val="a"/>
    <w:autoRedefine/>
    <w:semiHidden/>
    <w:rsid w:val="00DC0037"/>
    <w:pPr>
      <w:ind w:left="840"/>
      <w:jc w:val="left"/>
    </w:pPr>
    <w:rPr>
      <w:sz w:val="18"/>
      <w:szCs w:val="18"/>
    </w:rPr>
  </w:style>
  <w:style w:type="paragraph" w:styleId="60">
    <w:name w:val="toc 6"/>
    <w:basedOn w:val="a"/>
    <w:next w:val="a"/>
    <w:autoRedefine/>
    <w:semiHidden/>
    <w:rsid w:val="00DC0037"/>
    <w:pPr>
      <w:ind w:left="1050"/>
      <w:jc w:val="left"/>
    </w:pPr>
    <w:rPr>
      <w:sz w:val="18"/>
      <w:szCs w:val="18"/>
    </w:rPr>
  </w:style>
  <w:style w:type="paragraph" w:styleId="70">
    <w:name w:val="toc 7"/>
    <w:basedOn w:val="a"/>
    <w:next w:val="a"/>
    <w:autoRedefine/>
    <w:semiHidden/>
    <w:rsid w:val="00DC0037"/>
    <w:pPr>
      <w:ind w:left="1260"/>
      <w:jc w:val="left"/>
    </w:pPr>
    <w:rPr>
      <w:sz w:val="18"/>
      <w:szCs w:val="18"/>
    </w:rPr>
  </w:style>
  <w:style w:type="paragraph" w:styleId="80">
    <w:name w:val="toc 8"/>
    <w:basedOn w:val="a"/>
    <w:next w:val="a"/>
    <w:autoRedefine/>
    <w:semiHidden/>
    <w:rsid w:val="00DC0037"/>
    <w:pPr>
      <w:ind w:left="1470"/>
      <w:jc w:val="left"/>
    </w:pPr>
    <w:rPr>
      <w:sz w:val="18"/>
      <w:szCs w:val="18"/>
    </w:rPr>
  </w:style>
  <w:style w:type="paragraph" w:styleId="90">
    <w:name w:val="toc 9"/>
    <w:basedOn w:val="a"/>
    <w:next w:val="a"/>
    <w:autoRedefine/>
    <w:semiHidden/>
    <w:rsid w:val="00DC0037"/>
    <w:pPr>
      <w:ind w:left="1680"/>
      <w:jc w:val="left"/>
    </w:pPr>
    <w:rPr>
      <w:sz w:val="18"/>
      <w:szCs w:val="18"/>
    </w:rPr>
  </w:style>
  <w:style w:type="paragraph" w:styleId="a6">
    <w:name w:val="Normal Indent"/>
    <w:aliases w:val="特点,表正文,正文非缩进,段1,正文缩进1,ALT+Z"/>
    <w:basedOn w:val="a"/>
    <w:rsid w:val="00DC0037"/>
    <w:pPr>
      <w:ind w:firstLine="420"/>
    </w:pPr>
    <w:rPr>
      <w:szCs w:val="20"/>
    </w:rPr>
  </w:style>
  <w:style w:type="paragraph" w:styleId="a7">
    <w:name w:val="footnote text"/>
    <w:basedOn w:val="a"/>
    <w:semiHidden/>
    <w:rsid w:val="00DC0037"/>
    <w:pPr>
      <w:snapToGrid w:val="0"/>
      <w:jc w:val="left"/>
    </w:pPr>
    <w:rPr>
      <w:sz w:val="18"/>
      <w:szCs w:val="18"/>
    </w:rPr>
  </w:style>
  <w:style w:type="paragraph" w:styleId="a8">
    <w:name w:val="annotation text"/>
    <w:basedOn w:val="a"/>
    <w:link w:val="Char"/>
    <w:uiPriority w:val="99"/>
    <w:rsid w:val="00DC0037"/>
    <w:pPr>
      <w:jc w:val="left"/>
    </w:pPr>
    <w:rPr>
      <w:sz w:val="24"/>
      <w:szCs w:val="20"/>
    </w:rPr>
  </w:style>
  <w:style w:type="paragraph" w:styleId="a9">
    <w:name w:val="header"/>
    <w:basedOn w:val="a"/>
    <w:rsid w:val="00DC0037"/>
    <w:pPr>
      <w:pBdr>
        <w:bottom w:val="single" w:sz="6" w:space="1" w:color="auto"/>
      </w:pBdr>
      <w:tabs>
        <w:tab w:val="center" w:pos="4153"/>
        <w:tab w:val="right" w:pos="8306"/>
      </w:tabs>
      <w:snapToGrid w:val="0"/>
      <w:jc w:val="center"/>
    </w:pPr>
    <w:rPr>
      <w:sz w:val="18"/>
      <w:szCs w:val="18"/>
    </w:rPr>
  </w:style>
  <w:style w:type="paragraph" w:styleId="aa">
    <w:name w:val="footer"/>
    <w:basedOn w:val="a"/>
    <w:rsid w:val="00DC0037"/>
    <w:pPr>
      <w:tabs>
        <w:tab w:val="center" w:pos="4153"/>
        <w:tab w:val="right" w:pos="8306"/>
      </w:tabs>
      <w:snapToGrid w:val="0"/>
      <w:jc w:val="left"/>
    </w:pPr>
    <w:rPr>
      <w:sz w:val="18"/>
      <w:szCs w:val="18"/>
    </w:rPr>
  </w:style>
  <w:style w:type="paragraph" w:styleId="ab">
    <w:name w:val="caption"/>
    <w:basedOn w:val="a"/>
    <w:next w:val="a"/>
    <w:qFormat/>
    <w:rsid w:val="00DC0037"/>
    <w:pPr>
      <w:adjustRightInd w:val="0"/>
      <w:spacing w:before="152" w:after="160" w:line="360" w:lineRule="auto"/>
      <w:ind w:firstLineChars="200" w:firstLine="567"/>
    </w:pPr>
    <w:rPr>
      <w:rFonts w:ascii="Arial" w:eastAsia="黑体" w:hAnsi="Arial"/>
      <w:sz w:val="24"/>
      <w:szCs w:val="20"/>
    </w:rPr>
  </w:style>
  <w:style w:type="paragraph" w:styleId="ac">
    <w:name w:val="Title"/>
    <w:basedOn w:val="a"/>
    <w:qFormat/>
    <w:rsid w:val="00DC0037"/>
    <w:pPr>
      <w:spacing w:before="240" w:after="60" w:line="360" w:lineRule="auto"/>
      <w:ind w:firstLine="425"/>
      <w:jc w:val="center"/>
      <w:outlineLvl w:val="0"/>
    </w:pPr>
    <w:rPr>
      <w:rFonts w:ascii="Arial" w:hAnsi="Arial"/>
      <w:b/>
      <w:sz w:val="32"/>
      <w:szCs w:val="20"/>
    </w:rPr>
  </w:style>
  <w:style w:type="paragraph" w:styleId="ad">
    <w:name w:val="Body Text"/>
    <w:basedOn w:val="a"/>
    <w:rsid w:val="00DC0037"/>
    <w:pPr>
      <w:spacing w:line="360" w:lineRule="auto"/>
    </w:pPr>
    <w:rPr>
      <w:sz w:val="24"/>
    </w:rPr>
  </w:style>
  <w:style w:type="paragraph" w:styleId="ae">
    <w:name w:val="Body Text Indent"/>
    <w:basedOn w:val="a"/>
    <w:rsid w:val="00DC0037"/>
    <w:pPr>
      <w:autoSpaceDE w:val="0"/>
      <w:autoSpaceDN w:val="0"/>
      <w:adjustRightInd w:val="0"/>
      <w:spacing w:after="120" w:line="440" w:lineRule="atLeast"/>
      <w:ind w:firstLine="539"/>
    </w:pPr>
    <w:rPr>
      <w:rFonts w:ascii="宋体" w:hint="eastAsia"/>
      <w:kern w:val="0"/>
      <w:sz w:val="24"/>
      <w:szCs w:val="20"/>
    </w:rPr>
  </w:style>
  <w:style w:type="paragraph" w:styleId="af">
    <w:name w:val="Date"/>
    <w:basedOn w:val="a"/>
    <w:next w:val="a"/>
    <w:rsid w:val="00DC0037"/>
    <w:pPr>
      <w:ind w:leftChars="2500" w:left="2500"/>
    </w:pPr>
    <w:rPr>
      <w:rFonts w:ascii="宋体" w:eastAsia="仿宋_GB2312" w:hAnsi="宋体" w:hint="eastAsia"/>
      <w:sz w:val="28"/>
    </w:rPr>
  </w:style>
  <w:style w:type="paragraph" w:styleId="21">
    <w:name w:val="Body Text 2"/>
    <w:basedOn w:val="a"/>
    <w:rsid w:val="00DC0037"/>
    <w:rPr>
      <w:sz w:val="28"/>
      <w:szCs w:val="20"/>
    </w:rPr>
  </w:style>
  <w:style w:type="paragraph" w:styleId="31">
    <w:name w:val="Body Text 3"/>
    <w:basedOn w:val="a"/>
    <w:rsid w:val="00DC0037"/>
    <w:pPr>
      <w:autoSpaceDE w:val="0"/>
      <w:autoSpaceDN w:val="0"/>
      <w:adjustRightInd w:val="0"/>
      <w:spacing w:after="120" w:line="360" w:lineRule="auto"/>
    </w:pPr>
    <w:rPr>
      <w:kern w:val="0"/>
      <w:sz w:val="24"/>
      <w:szCs w:val="20"/>
      <w:u w:val="single"/>
    </w:rPr>
  </w:style>
  <w:style w:type="paragraph" w:styleId="22">
    <w:name w:val="Body Text Indent 2"/>
    <w:basedOn w:val="a"/>
    <w:rsid w:val="00DC0037"/>
    <w:pPr>
      <w:spacing w:line="360" w:lineRule="auto"/>
      <w:ind w:firstLineChars="200" w:firstLine="560"/>
    </w:pPr>
    <w:rPr>
      <w:rFonts w:eastAsia="仿宋_GB2312"/>
      <w:sz w:val="28"/>
    </w:rPr>
  </w:style>
  <w:style w:type="paragraph" w:styleId="32">
    <w:name w:val="Body Text Indent 3"/>
    <w:basedOn w:val="a"/>
    <w:rsid w:val="00DC0037"/>
    <w:pPr>
      <w:spacing w:line="400" w:lineRule="atLeast"/>
      <w:ind w:firstLine="600"/>
    </w:pPr>
    <w:rPr>
      <w:rFonts w:ascii="宋体" w:hint="eastAsia"/>
      <w:sz w:val="28"/>
      <w:szCs w:val="20"/>
    </w:rPr>
  </w:style>
  <w:style w:type="paragraph" w:styleId="af0">
    <w:name w:val="Document Map"/>
    <w:basedOn w:val="a"/>
    <w:semiHidden/>
    <w:rsid w:val="00DC0037"/>
    <w:pPr>
      <w:shd w:val="clear" w:color="auto" w:fill="000080"/>
    </w:pPr>
  </w:style>
  <w:style w:type="paragraph" w:styleId="af1">
    <w:name w:val="Plain Text"/>
    <w:basedOn w:val="a"/>
    <w:link w:val="Char0"/>
    <w:rsid w:val="00DC0037"/>
    <w:rPr>
      <w:rFonts w:ascii="宋体" w:hAnsi="Courier New" w:hint="eastAsia"/>
      <w:szCs w:val="20"/>
    </w:rPr>
  </w:style>
  <w:style w:type="paragraph" w:customStyle="1" w:styleId="font523908">
    <w:name w:val="font523908"/>
    <w:basedOn w:val="a"/>
    <w:rsid w:val="00DC0037"/>
    <w:pPr>
      <w:widowControl/>
      <w:spacing w:before="100" w:after="100"/>
      <w:jc w:val="left"/>
    </w:pPr>
    <w:rPr>
      <w:rFonts w:ascii="宋体" w:hAnsi="宋体" w:hint="eastAsia"/>
      <w:kern w:val="0"/>
      <w:sz w:val="18"/>
    </w:rPr>
  </w:style>
  <w:style w:type="paragraph" w:customStyle="1" w:styleId="font623908">
    <w:name w:val="font623908"/>
    <w:basedOn w:val="a"/>
    <w:rsid w:val="00DC0037"/>
    <w:pPr>
      <w:widowControl/>
      <w:spacing w:before="100" w:after="100"/>
      <w:jc w:val="left"/>
    </w:pPr>
    <w:rPr>
      <w:rFonts w:ascii="楷体_GB2312" w:eastAsia="楷体_GB2312" w:hAnsi="宋体" w:hint="eastAsia"/>
      <w:color w:val="FF0000"/>
      <w:kern w:val="0"/>
      <w:sz w:val="24"/>
    </w:rPr>
  </w:style>
  <w:style w:type="paragraph" w:customStyle="1" w:styleId="xl2223908">
    <w:name w:val="xl2223908"/>
    <w:basedOn w:val="a"/>
    <w:rsid w:val="00DC0037"/>
    <w:pPr>
      <w:widowControl/>
      <w:spacing w:before="100" w:after="100"/>
      <w:jc w:val="center"/>
    </w:pPr>
    <w:rPr>
      <w:rFonts w:ascii="宋体" w:hAnsi="宋体" w:hint="eastAsia"/>
      <w:kern w:val="0"/>
      <w:sz w:val="24"/>
    </w:rPr>
  </w:style>
  <w:style w:type="paragraph" w:customStyle="1" w:styleId="xl2423908">
    <w:name w:val="xl2423908"/>
    <w:basedOn w:val="a"/>
    <w:rsid w:val="00DC0037"/>
    <w:pPr>
      <w:widowControl/>
      <w:spacing w:before="100" w:after="100"/>
      <w:jc w:val="left"/>
    </w:pPr>
    <w:rPr>
      <w:rFonts w:ascii="宋体" w:hAnsi="宋体" w:hint="eastAsia"/>
      <w:kern w:val="0"/>
      <w:sz w:val="24"/>
    </w:rPr>
  </w:style>
  <w:style w:type="paragraph" w:customStyle="1" w:styleId="xl2723908">
    <w:name w:val="xl2723908"/>
    <w:basedOn w:val="a"/>
    <w:rsid w:val="00DC0037"/>
    <w:pPr>
      <w:widowControl/>
      <w:spacing w:before="100" w:after="100"/>
      <w:jc w:val="left"/>
    </w:pPr>
    <w:rPr>
      <w:rFonts w:ascii="楷体_GB2312" w:eastAsia="楷体_GB2312" w:hAnsi="宋体" w:hint="eastAsia"/>
      <w:kern w:val="0"/>
      <w:sz w:val="24"/>
    </w:rPr>
  </w:style>
  <w:style w:type="paragraph" w:customStyle="1" w:styleId="xl2823908">
    <w:name w:val="xl2823908"/>
    <w:basedOn w:val="a"/>
    <w:rsid w:val="00DC0037"/>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hint="eastAsia"/>
      <w:kern w:val="0"/>
      <w:sz w:val="24"/>
    </w:rPr>
  </w:style>
  <w:style w:type="paragraph" w:customStyle="1" w:styleId="12">
    <w:name w:val="列表1"/>
    <w:basedOn w:val="a"/>
    <w:next w:val="a"/>
    <w:rsid w:val="00DC0037"/>
    <w:pPr>
      <w:tabs>
        <w:tab w:val="num" w:pos="644"/>
      </w:tabs>
      <w:spacing w:line="360" w:lineRule="auto"/>
      <w:ind w:left="567" w:hanging="283"/>
    </w:pPr>
    <w:rPr>
      <w:szCs w:val="20"/>
    </w:rPr>
  </w:style>
  <w:style w:type="paragraph" w:customStyle="1" w:styleId="23">
    <w:name w:val="列表2"/>
    <w:basedOn w:val="a"/>
    <w:next w:val="ac"/>
    <w:rsid w:val="00DC0037"/>
    <w:pPr>
      <w:tabs>
        <w:tab w:val="num" w:pos="907"/>
      </w:tabs>
      <w:spacing w:line="360" w:lineRule="auto"/>
      <w:ind w:left="907" w:hanging="482"/>
    </w:pPr>
    <w:rPr>
      <w:szCs w:val="20"/>
    </w:rPr>
  </w:style>
  <w:style w:type="paragraph" w:styleId="af2">
    <w:name w:val="Balloon Text"/>
    <w:basedOn w:val="a"/>
    <w:rsid w:val="00DC0037"/>
    <w:rPr>
      <w:sz w:val="18"/>
      <w:szCs w:val="18"/>
    </w:rPr>
  </w:style>
  <w:style w:type="paragraph" w:customStyle="1" w:styleId="33">
    <w:name w:val="列表3"/>
    <w:basedOn w:val="a"/>
    <w:rsid w:val="00DC0037"/>
    <w:pPr>
      <w:spacing w:line="360" w:lineRule="auto"/>
    </w:pPr>
    <w:rPr>
      <w:rFonts w:ascii="宋体" w:hint="eastAsia"/>
      <w:szCs w:val="20"/>
    </w:rPr>
  </w:style>
  <w:style w:type="paragraph" w:customStyle="1" w:styleId="2211">
    <w:name w:val="样式 标题 2 + 首行缩进:  2 字符 段前: 1 行 段后: 1 行"/>
    <w:basedOn w:val="2"/>
    <w:rsid w:val="00DC0037"/>
    <w:pPr>
      <w:tabs>
        <w:tab w:val="num" w:pos="1276"/>
      </w:tabs>
      <w:spacing w:before="100" w:after="100" w:line="240" w:lineRule="auto"/>
      <w:ind w:left="851"/>
    </w:pPr>
    <w:rPr>
      <w:rFonts w:eastAsia="宋体"/>
      <w:bCs w:val="0"/>
      <w:sz w:val="28"/>
      <w:szCs w:val="20"/>
    </w:rPr>
  </w:style>
  <w:style w:type="paragraph" w:styleId="af3">
    <w:name w:val="annotation subject"/>
    <w:basedOn w:val="a8"/>
    <w:next w:val="a8"/>
    <w:rsid w:val="00DC0037"/>
    <w:rPr>
      <w:b/>
      <w:bCs/>
      <w:sz w:val="21"/>
      <w:szCs w:val="24"/>
    </w:rPr>
  </w:style>
  <w:style w:type="paragraph" w:customStyle="1" w:styleId="13">
    <w:name w:val="1"/>
    <w:basedOn w:val="a"/>
    <w:rsid w:val="00DC0037"/>
    <w:pPr>
      <w:tabs>
        <w:tab w:val="num" w:pos="870"/>
      </w:tabs>
      <w:spacing w:before="100" w:beforeAutospacing="1" w:after="100" w:afterAutospacing="1" w:line="360" w:lineRule="auto"/>
      <w:ind w:leftChars="200" w:left="200"/>
    </w:pPr>
  </w:style>
  <w:style w:type="paragraph" w:customStyle="1" w:styleId="15">
    <w:name w:val="样式 宋体 四号 行距: 1.5 倍行距"/>
    <w:basedOn w:val="a"/>
    <w:rsid w:val="00DC0037"/>
    <w:pPr>
      <w:spacing w:line="360" w:lineRule="auto"/>
    </w:pPr>
    <w:rPr>
      <w:rFonts w:ascii="宋体" w:hAnsi="宋体" w:hint="eastAsia"/>
      <w:sz w:val="24"/>
      <w:szCs w:val="20"/>
    </w:rPr>
  </w:style>
  <w:style w:type="paragraph" w:customStyle="1" w:styleId="af4">
    <w:name w:val="正文正文"/>
    <w:basedOn w:val="a"/>
    <w:rsid w:val="00DC0037"/>
    <w:pPr>
      <w:spacing w:afterLines="25" w:line="360" w:lineRule="auto"/>
      <w:ind w:firstLineChars="200" w:firstLine="200"/>
    </w:pPr>
    <w:rPr>
      <w:sz w:val="24"/>
    </w:rPr>
  </w:style>
  <w:style w:type="paragraph" w:customStyle="1" w:styleId="unnamed1">
    <w:name w:val="unnamed1"/>
    <w:basedOn w:val="a"/>
    <w:rsid w:val="00DC0037"/>
    <w:pPr>
      <w:widowControl/>
      <w:spacing w:before="60" w:after="60"/>
      <w:ind w:left="15" w:right="15"/>
      <w:jc w:val="left"/>
    </w:pPr>
    <w:rPr>
      <w:rFonts w:ascii="宋体" w:hAnsi="宋体" w:hint="eastAsia"/>
      <w:color w:val="000000"/>
      <w:kern w:val="0"/>
      <w:sz w:val="18"/>
      <w:szCs w:val="18"/>
    </w:rPr>
  </w:style>
  <w:style w:type="paragraph" w:customStyle="1" w:styleId="af5">
    <w:name w:val="第三级标题"/>
    <w:basedOn w:val="af4"/>
    <w:next w:val="af4"/>
    <w:rsid w:val="00DC0037"/>
    <w:pPr>
      <w:keepNext/>
      <w:outlineLvl w:val="2"/>
    </w:pPr>
    <w:rPr>
      <w:b/>
    </w:rPr>
  </w:style>
  <w:style w:type="character" w:styleId="af6">
    <w:name w:val="annotation reference"/>
    <w:uiPriority w:val="99"/>
    <w:rsid w:val="00DC0037"/>
    <w:rPr>
      <w:sz w:val="21"/>
      <w:szCs w:val="21"/>
    </w:rPr>
  </w:style>
  <w:style w:type="character" w:customStyle="1" w:styleId="tt11">
    <w:name w:val="tt11"/>
    <w:rsid w:val="00DC0037"/>
    <w:rPr>
      <w:spacing w:val="400"/>
      <w:sz w:val="22"/>
      <w:szCs w:val="22"/>
    </w:rPr>
  </w:style>
  <w:style w:type="character" w:customStyle="1" w:styleId="af7">
    <w:name w:val="a"/>
    <w:basedOn w:val="a0"/>
    <w:rsid w:val="00DC0037"/>
  </w:style>
  <w:style w:type="character" w:customStyle="1" w:styleId="md1">
    <w:name w:val="md1"/>
    <w:rsid w:val="00DC0037"/>
    <w:rPr>
      <w:spacing w:val="360"/>
      <w:sz w:val="25"/>
      <w:szCs w:val="25"/>
    </w:rPr>
  </w:style>
  <w:style w:type="character" w:customStyle="1" w:styleId="style21">
    <w:name w:val="style21"/>
    <w:rsid w:val="00DC0037"/>
    <w:rPr>
      <w:strike w:val="0"/>
      <w:dstrike w:val="0"/>
      <w:color w:val="006699"/>
      <w:spacing w:val="31680"/>
      <w:sz w:val="18"/>
      <w:szCs w:val="18"/>
      <w:u w:val="none"/>
      <w:effect w:val="none"/>
    </w:rPr>
  </w:style>
  <w:style w:type="character" w:customStyle="1" w:styleId="read">
    <w:name w:val="read"/>
    <w:basedOn w:val="a0"/>
    <w:rsid w:val="00DC0037"/>
  </w:style>
  <w:style w:type="character" w:customStyle="1" w:styleId="big1">
    <w:name w:val="big1"/>
    <w:rsid w:val="00DC0037"/>
    <w:rPr>
      <w:spacing w:val="360"/>
      <w:sz w:val="22"/>
      <w:szCs w:val="22"/>
    </w:rPr>
  </w:style>
  <w:style w:type="character" w:styleId="af8">
    <w:name w:val="page number"/>
    <w:basedOn w:val="a0"/>
    <w:rsid w:val="00DC0037"/>
  </w:style>
  <w:style w:type="character" w:styleId="af9">
    <w:name w:val="Strong"/>
    <w:qFormat/>
    <w:rsid w:val="00DC0037"/>
    <w:rPr>
      <w:b/>
      <w:bCs/>
    </w:rPr>
  </w:style>
  <w:style w:type="paragraph" w:customStyle="1" w:styleId="Default">
    <w:name w:val="Default"/>
    <w:rsid w:val="00DC0037"/>
    <w:pPr>
      <w:widowControl w:val="0"/>
      <w:autoSpaceDE w:val="0"/>
      <w:autoSpaceDN w:val="0"/>
      <w:adjustRightInd w:val="0"/>
    </w:pPr>
    <w:rPr>
      <w:rFonts w:ascii="宋体"/>
      <w:color w:val="000000"/>
      <w:sz w:val="24"/>
      <w:szCs w:val="24"/>
    </w:rPr>
  </w:style>
  <w:style w:type="paragraph" w:customStyle="1" w:styleId="CharCharCharChar">
    <w:name w:val="Char Char Char Char"/>
    <w:basedOn w:val="a"/>
    <w:autoRedefine/>
    <w:rsid w:val="00DC0037"/>
    <w:pPr>
      <w:tabs>
        <w:tab w:val="num" w:pos="360"/>
      </w:tabs>
    </w:pPr>
    <w:rPr>
      <w:sz w:val="24"/>
    </w:rPr>
  </w:style>
  <w:style w:type="paragraph" w:customStyle="1" w:styleId="afa">
    <w:name w:val="正文所"/>
    <w:basedOn w:val="a"/>
    <w:rsid w:val="00DC0037"/>
    <w:pPr>
      <w:spacing w:line="360" w:lineRule="auto"/>
      <w:ind w:firstLineChars="200" w:firstLine="420"/>
    </w:pPr>
  </w:style>
  <w:style w:type="character" w:customStyle="1" w:styleId="unnamed11">
    <w:name w:val="unnamed11"/>
    <w:rsid w:val="00DC0037"/>
    <w:rPr>
      <w:rFonts w:ascii="宋体" w:eastAsia="宋体" w:hAnsi="宋体" w:hint="eastAsia"/>
      <w:sz w:val="18"/>
      <w:szCs w:val="18"/>
    </w:rPr>
  </w:style>
  <w:style w:type="paragraph" w:styleId="afb">
    <w:name w:val="Body Text First Indent"/>
    <w:basedOn w:val="ad"/>
    <w:rsid w:val="00DC0037"/>
    <w:pPr>
      <w:spacing w:after="120" w:line="240" w:lineRule="auto"/>
      <w:ind w:firstLineChars="100" w:firstLine="420"/>
    </w:pPr>
    <w:rPr>
      <w:sz w:val="21"/>
    </w:rPr>
  </w:style>
  <w:style w:type="paragraph" w:customStyle="1" w:styleId="ParaChar">
    <w:name w:val="默认段落字体 Para Char"/>
    <w:basedOn w:val="a"/>
    <w:autoRedefine/>
    <w:rsid w:val="00BB440D"/>
    <w:pPr>
      <w:tabs>
        <w:tab w:val="num" w:pos="855"/>
      </w:tabs>
      <w:ind w:left="855" w:hanging="855"/>
    </w:pPr>
    <w:rPr>
      <w:sz w:val="24"/>
    </w:rPr>
  </w:style>
  <w:style w:type="paragraph" w:customStyle="1" w:styleId="CM63">
    <w:name w:val="CM63"/>
    <w:basedOn w:val="a"/>
    <w:next w:val="a"/>
    <w:rsid w:val="00E148E8"/>
    <w:pPr>
      <w:autoSpaceDE w:val="0"/>
      <w:autoSpaceDN w:val="0"/>
      <w:adjustRightInd w:val="0"/>
      <w:spacing w:after="150"/>
      <w:jc w:val="left"/>
    </w:pPr>
    <w:rPr>
      <w:rFonts w:ascii="宋体"/>
      <w:kern w:val="0"/>
      <w:sz w:val="24"/>
    </w:rPr>
  </w:style>
  <w:style w:type="paragraph" w:customStyle="1" w:styleId="CM9">
    <w:name w:val="CM9"/>
    <w:basedOn w:val="a"/>
    <w:next w:val="a"/>
    <w:rsid w:val="00E148E8"/>
    <w:pPr>
      <w:autoSpaceDE w:val="0"/>
      <w:autoSpaceDN w:val="0"/>
      <w:adjustRightInd w:val="0"/>
      <w:spacing w:line="468" w:lineRule="atLeast"/>
      <w:jc w:val="left"/>
    </w:pPr>
    <w:rPr>
      <w:rFonts w:ascii="宋体"/>
      <w:kern w:val="0"/>
      <w:sz w:val="24"/>
    </w:rPr>
  </w:style>
  <w:style w:type="paragraph" w:customStyle="1" w:styleId="CM20">
    <w:name w:val="CM20"/>
    <w:basedOn w:val="a"/>
    <w:next w:val="a"/>
    <w:rsid w:val="00E148E8"/>
    <w:pPr>
      <w:autoSpaceDE w:val="0"/>
      <w:autoSpaceDN w:val="0"/>
      <w:adjustRightInd w:val="0"/>
      <w:spacing w:line="468" w:lineRule="atLeast"/>
      <w:jc w:val="left"/>
    </w:pPr>
    <w:rPr>
      <w:rFonts w:ascii="宋体"/>
      <w:kern w:val="0"/>
      <w:sz w:val="24"/>
    </w:rPr>
  </w:style>
  <w:style w:type="paragraph" w:customStyle="1" w:styleId="CM31">
    <w:name w:val="CM31"/>
    <w:basedOn w:val="a"/>
    <w:next w:val="a"/>
    <w:rsid w:val="00E148E8"/>
    <w:pPr>
      <w:autoSpaceDE w:val="0"/>
      <w:autoSpaceDN w:val="0"/>
      <w:adjustRightInd w:val="0"/>
      <w:spacing w:line="468" w:lineRule="atLeast"/>
      <w:jc w:val="left"/>
    </w:pPr>
    <w:rPr>
      <w:rFonts w:ascii="宋体"/>
      <w:kern w:val="0"/>
      <w:sz w:val="24"/>
    </w:rPr>
  </w:style>
  <w:style w:type="paragraph" w:customStyle="1" w:styleId="CM5">
    <w:name w:val="CM5"/>
    <w:basedOn w:val="a"/>
    <w:next w:val="a"/>
    <w:rsid w:val="00E148E8"/>
    <w:pPr>
      <w:autoSpaceDE w:val="0"/>
      <w:autoSpaceDN w:val="0"/>
      <w:adjustRightInd w:val="0"/>
      <w:spacing w:line="471" w:lineRule="atLeast"/>
      <w:jc w:val="left"/>
    </w:pPr>
    <w:rPr>
      <w:rFonts w:ascii="宋体"/>
      <w:kern w:val="0"/>
      <w:sz w:val="24"/>
    </w:rPr>
  </w:style>
  <w:style w:type="paragraph" w:customStyle="1" w:styleId="CM67">
    <w:name w:val="CM67"/>
    <w:basedOn w:val="a"/>
    <w:next w:val="a"/>
    <w:rsid w:val="00E148E8"/>
    <w:pPr>
      <w:autoSpaceDE w:val="0"/>
      <w:autoSpaceDN w:val="0"/>
      <w:adjustRightInd w:val="0"/>
      <w:spacing w:after="365"/>
      <w:jc w:val="left"/>
    </w:pPr>
    <w:rPr>
      <w:rFonts w:ascii="宋体"/>
      <w:kern w:val="0"/>
      <w:sz w:val="24"/>
    </w:rPr>
  </w:style>
  <w:style w:type="paragraph" w:customStyle="1" w:styleId="CharCharCharCharChar1Char">
    <w:name w:val="Char Char Char Char Char1 Char"/>
    <w:basedOn w:val="a"/>
    <w:rsid w:val="00551BC3"/>
  </w:style>
  <w:style w:type="paragraph" w:customStyle="1" w:styleId="Char20">
    <w:name w:val="Char2"/>
    <w:basedOn w:val="a"/>
    <w:rsid w:val="00AC0B23"/>
  </w:style>
  <w:style w:type="paragraph" w:styleId="afc">
    <w:name w:val="List Paragraph"/>
    <w:basedOn w:val="a"/>
    <w:qFormat/>
    <w:rsid w:val="00882838"/>
    <w:pPr>
      <w:ind w:firstLineChars="200" w:firstLine="420"/>
    </w:pPr>
    <w:rPr>
      <w:rFonts w:ascii="Calibri" w:hAnsi="Calibri"/>
      <w:szCs w:val="22"/>
    </w:rPr>
  </w:style>
  <w:style w:type="paragraph" w:styleId="afd">
    <w:name w:val="Revision"/>
    <w:hidden/>
    <w:uiPriority w:val="99"/>
    <w:semiHidden/>
    <w:rsid w:val="00BF140E"/>
    <w:rPr>
      <w:kern w:val="2"/>
      <w:sz w:val="21"/>
      <w:szCs w:val="24"/>
    </w:rPr>
  </w:style>
  <w:style w:type="character" w:customStyle="1" w:styleId="Char0">
    <w:name w:val="纯文本 Char"/>
    <w:basedOn w:val="a0"/>
    <w:link w:val="af1"/>
    <w:rsid w:val="000C7EEC"/>
    <w:rPr>
      <w:rFonts w:ascii="宋体" w:hAnsi="Courier New"/>
      <w:kern w:val="2"/>
      <w:sz w:val="21"/>
    </w:rPr>
  </w:style>
  <w:style w:type="character" w:customStyle="1" w:styleId="Char">
    <w:name w:val="批注文字 Char"/>
    <w:basedOn w:val="a0"/>
    <w:link w:val="a8"/>
    <w:uiPriority w:val="99"/>
    <w:rsid w:val="005C02D6"/>
    <w:rPr>
      <w:kern w:val="2"/>
      <w:sz w:val="24"/>
    </w:rPr>
  </w:style>
  <w:style w:type="paragraph" w:customStyle="1" w:styleId="Char21">
    <w:name w:val=" Char2"/>
    <w:basedOn w:val="a"/>
    <w:rsid w:val="00870FF7"/>
  </w:style>
  <w:style w:type="paragraph" w:customStyle="1" w:styleId="-">
    <w:name w:val="模板-正文"/>
    <w:basedOn w:val="a5"/>
    <w:link w:val="-Char"/>
    <w:qFormat/>
    <w:rsid w:val="00AF2483"/>
    <w:pPr>
      <w:shd w:val="clear" w:color="auto" w:fill="FFFFFF"/>
      <w:snapToGrid w:val="0"/>
      <w:spacing w:before="0" w:beforeAutospacing="0" w:after="0" w:afterAutospacing="0" w:line="360" w:lineRule="auto"/>
      <w:ind w:firstLineChars="200" w:firstLine="200"/>
      <w:jc w:val="both"/>
    </w:pPr>
    <w:rPr>
      <w:rFonts w:ascii="宋体" w:eastAsia="宋体" w:hAnsi="宋体" w:cs="Times New Roman" w:hint="default"/>
      <w:color w:val="222222"/>
      <w:sz w:val="21"/>
      <w:szCs w:val="21"/>
      <w:lang/>
    </w:rPr>
  </w:style>
  <w:style w:type="character" w:customStyle="1" w:styleId="-Char">
    <w:name w:val="模板-正文 Char"/>
    <w:link w:val="-"/>
    <w:rsid w:val="00AF2483"/>
    <w:rPr>
      <w:rFonts w:ascii="宋体" w:hAnsi="宋体"/>
      <w:color w:val="222222"/>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95648170">
      <w:bodyDiv w:val="1"/>
      <w:marLeft w:val="0"/>
      <w:marRight w:val="0"/>
      <w:marTop w:val="0"/>
      <w:marBottom w:val="0"/>
      <w:divBdr>
        <w:top w:val="none" w:sz="0" w:space="0" w:color="auto"/>
        <w:left w:val="none" w:sz="0" w:space="0" w:color="auto"/>
        <w:bottom w:val="none" w:sz="0" w:space="0" w:color="auto"/>
        <w:right w:val="none" w:sz="0" w:space="0" w:color="auto"/>
      </w:divBdr>
    </w:div>
    <w:div w:id="392392739">
      <w:bodyDiv w:val="1"/>
      <w:marLeft w:val="30"/>
      <w:marRight w:val="30"/>
      <w:marTop w:val="0"/>
      <w:marBottom w:val="0"/>
      <w:divBdr>
        <w:top w:val="none" w:sz="0" w:space="0" w:color="auto"/>
        <w:left w:val="none" w:sz="0" w:space="0" w:color="auto"/>
        <w:bottom w:val="none" w:sz="0" w:space="0" w:color="auto"/>
        <w:right w:val="none" w:sz="0" w:space="0" w:color="auto"/>
      </w:divBdr>
      <w:divsChild>
        <w:div w:id="1576162727">
          <w:marLeft w:val="0"/>
          <w:marRight w:val="0"/>
          <w:marTop w:val="0"/>
          <w:marBottom w:val="0"/>
          <w:divBdr>
            <w:top w:val="none" w:sz="0" w:space="0" w:color="auto"/>
            <w:left w:val="none" w:sz="0" w:space="0" w:color="auto"/>
            <w:bottom w:val="none" w:sz="0" w:space="0" w:color="auto"/>
            <w:right w:val="none" w:sz="0" w:space="0" w:color="auto"/>
          </w:divBdr>
          <w:divsChild>
            <w:div w:id="342585661">
              <w:marLeft w:val="0"/>
              <w:marRight w:val="0"/>
              <w:marTop w:val="0"/>
              <w:marBottom w:val="0"/>
              <w:divBdr>
                <w:top w:val="none" w:sz="0" w:space="0" w:color="auto"/>
                <w:left w:val="none" w:sz="0" w:space="0" w:color="auto"/>
                <w:bottom w:val="none" w:sz="0" w:space="0" w:color="auto"/>
                <w:right w:val="none" w:sz="0" w:space="0" w:color="auto"/>
              </w:divBdr>
              <w:divsChild>
                <w:div w:id="1132091962">
                  <w:marLeft w:val="180"/>
                  <w:marRight w:val="0"/>
                  <w:marTop w:val="0"/>
                  <w:marBottom w:val="0"/>
                  <w:divBdr>
                    <w:top w:val="none" w:sz="0" w:space="0" w:color="auto"/>
                    <w:left w:val="none" w:sz="0" w:space="0" w:color="auto"/>
                    <w:bottom w:val="none" w:sz="0" w:space="0" w:color="auto"/>
                    <w:right w:val="none" w:sz="0" w:space="0" w:color="auto"/>
                  </w:divBdr>
                  <w:divsChild>
                    <w:div w:id="10546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759416">
      <w:bodyDiv w:val="1"/>
      <w:marLeft w:val="0"/>
      <w:marRight w:val="0"/>
      <w:marTop w:val="0"/>
      <w:marBottom w:val="0"/>
      <w:divBdr>
        <w:top w:val="none" w:sz="0" w:space="0" w:color="auto"/>
        <w:left w:val="none" w:sz="0" w:space="0" w:color="auto"/>
        <w:bottom w:val="none" w:sz="0" w:space="0" w:color="auto"/>
        <w:right w:val="none" w:sz="0" w:space="0" w:color="auto"/>
      </w:divBdr>
      <w:divsChild>
        <w:div w:id="515847456">
          <w:marLeft w:val="0"/>
          <w:marRight w:val="0"/>
          <w:marTop w:val="0"/>
          <w:marBottom w:val="0"/>
          <w:divBdr>
            <w:top w:val="none" w:sz="0" w:space="0" w:color="auto"/>
            <w:left w:val="none" w:sz="0" w:space="0" w:color="auto"/>
            <w:bottom w:val="none" w:sz="0" w:space="0" w:color="auto"/>
            <w:right w:val="none" w:sz="0" w:space="0" w:color="auto"/>
          </w:divBdr>
          <w:divsChild>
            <w:div w:id="7458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266789">
      <w:bodyDiv w:val="1"/>
      <w:marLeft w:val="0"/>
      <w:marRight w:val="0"/>
      <w:marTop w:val="0"/>
      <w:marBottom w:val="0"/>
      <w:divBdr>
        <w:top w:val="none" w:sz="0" w:space="0" w:color="auto"/>
        <w:left w:val="none" w:sz="0" w:space="0" w:color="auto"/>
        <w:bottom w:val="none" w:sz="0" w:space="0" w:color="auto"/>
        <w:right w:val="none" w:sz="0" w:space="0" w:color="auto"/>
      </w:divBdr>
    </w:div>
    <w:div w:id="1557936762">
      <w:bodyDiv w:val="1"/>
      <w:marLeft w:val="0"/>
      <w:marRight w:val="0"/>
      <w:marTop w:val="0"/>
      <w:marBottom w:val="0"/>
      <w:divBdr>
        <w:top w:val="none" w:sz="0" w:space="0" w:color="auto"/>
        <w:left w:val="none" w:sz="0" w:space="0" w:color="auto"/>
        <w:bottom w:val="none" w:sz="0" w:space="0" w:color="auto"/>
        <w:right w:val="none" w:sz="0" w:space="0" w:color="auto"/>
      </w:divBdr>
      <w:divsChild>
        <w:div w:id="1221092725">
          <w:marLeft w:val="0"/>
          <w:marRight w:val="0"/>
          <w:marTop w:val="0"/>
          <w:marBottom w:val="0"/>
          <w:divBdr>
            <w:top w:val="none" w:sz="0" w:space="0" w:color="auto"/>
            <w:left w:val="none" w:sz="0" w:space="0" w:color="auto"/>
            <w:bottom w:val="none" w:sz="0" w:space="0" w:color="auto"/>
            <w:right w:val="none" w:sz="0" w:space="0" w:color="auto"/>
          </w:divBdr>
        </w:div>
      </w:divsChild>
    </w:div>
    <w:div w:id="189415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81E1B-839E-48B1-9AA1-AC6CD463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90</Pages>
  <Words>8916</Words>
  <Characters>50825</Characters>
  <Application>Microsoft Office Word</Application>
  <DocSecurity>0</DocSecurity>
  <Lines>423</Lines>
  <Paragraphs>119</Paragraphs>
  <ScaleCrop>false</ScaleCrop>
  <Company>Microsoft</Company>
  <LinksUpToDate>false</LinksUpToDate>
  <CharactersWithSpaces>59622</CharactersWithSpaces>
  <SharedDoc>false</SharedDoc>
  <HLinks>
    <vt:vector size="156" baseType="variant">
      <vt:variant>
        <vt:i4>1769535</vt:i4>
      </vt:variant>
      <vt:variant>
        <vt:i4>149</vt:i4>
      </vt:variant>
      <vt:variant>
        <vt:i4>0</vt:i4>
      </vt:variant>
      <vt:variant>
        <vt:i4>5</vt:i4>
      </vt:variant>
      <vt:variant>
        <vt:lpwstr/>
      </vt:variant>
      <vt:variant>
        <vt:lpwstr>_Toc493611927</vt:lpwstr>
      </vt:variant>
      <vt:variant>
        <vt:i4>1769535</vt:i4>
      </vt:variant>
      <vt:variant>
        <vt:i4>143</vt:i4>
      </vt:variant>
      <vt:variant>
        <vt:i4>0</vt:i4>
      </vt:variant>
      <vt:variant>
        <vt:i4>5</vt:i4>
      </vt:variant>
      <vt:variant>
        <vt:lpwstr/>
      </vt:variant>
      <vt:variant>
        <vt:lpwstr>_Toc493611926</vt:lpwstr>
      </vt:variant>
      <vt:variant>
        <vt:i4>1769535</vt:i4>
      </vt:variant>
      <vt:variant>
        <vt:i4>137</vt:i4>
      </vt:variant>
      <vt:variant>
        <vt:i4>0</vt:i4>
      </vt:variant>
      <vt:variant>
        <vt:i4>5</vt:i4>
      </vt:variant>
      <vt:variant>
        <vt:lpwstr/>
      </vt:variant>
      <vt:variant>
        <vt:lpwstr>_Toc493611925</vt:lpwstr>
      </vt:variant>
      <vt:variant>
        <vt:i4>1769535</vt:i4>
      </vt:variant>
      <vt:variant>
        <vt:i4>131</vt:i4>
      </vt:variant>
      <vt:variant>
        <vt:i4>0</vt:i4>
      </vt:variant>
      <vt:variant>
        <vt:i4>5</vt:i4>
      </vt:variant>
      <vt:variant>
        <vt:lpwstr/>
      </vt:variant>
      <vt:variant>
        <vt:lpwstr>_Toc493611924</vt:lpwstr>
      </vt:variant>
      <vt:variant>
        <vt:i4>1769535</vt:i4>
      </vt:variant>
      <vt:variant>
        <vt:i4>125</vt:i4>
      </vt:variant>
      <vt:variant>
        <vt:i4>0</vt:i4>
      </vt:variant>
      <vt:variant>
        <vt:i4>5</vt:i4>
      </vt:variant>
      <vt:variant>
        <vt:lpwstr/>
      </vt:variant>
      <vt:variant>
        <vt:lpwstr>_Toc493611923</vt:lpwstr>
      </vt:variant>
      <vt:variant>
        <vt:i4>1769535</vt:i4>
      </vt:variant>
      <vt:variant>
        <vt:i4>119</vt:i4>
      </vt:variant>
      <vt:variant>
        <vt:i4>0</vt:i4>
      </vt:variant>
      <vt:variant>
        <vt:i4>5</vt:i4>
      </vt:variant>
      <vt:variant>
        <vt:lpwstr/>
      </vt:variant>
      <vt:variant>
        <vt:lpwstr>_Toc493611922</vt:lpwstr>
      </vt:variant>
      <vt:variant>
        <vt:i4>1769535</vt:i4>
      </vt:variant>
      <vt:variant>
        <vt:i4>113</vt:i4>
      </vt:variant>
      <vt:variant>
        <vt:i4>0</vt:i4>
      </vt:variant>
      <vt:variant>
        <vt:i4>5</vt:i4>
      </vt:variant>
      <vt:variant>
        <vt:lpwstr/>
      </vt:variant>
      <vt:variant>
        <vt:lpwstr>_Toc493611921</vt:lpwstr>
      </vt:variant>
      <vt:variant>
        <vt:i4>1769535</vt:i4>
      </vt:variant>
      <vt:variant>
        <vt:i4>110</vt:i4>
      </vt:variant>
      <vt:variant>
        <vt:i4>0</vt:i4>
      </vt:variant>
      <vt:variant>
        <vt:i4>5</vt:i4>
      </vt:variant>
      <vt:variant>
        <vt:lpwstr/>
      </vt:variant>
      <vt:variant>
        <vt:lpwstr>_Toc493611920</vt:lpwstr>
      </vt:variant>
      <vt:variant>
        <vt:i4>1572927</vt:i4>
      </vt:variant>
      <vt:variant>
        <vt:i4>104</vt:i4>
      </vt:variant>
      <vt:variant>
        <vt:i4>0</vt:i4>
      </vt:variant>
      <vt:variant>
        <vt:i4>5</vt:i4>
      </vt:variant>
      <vt:variant>
        <vt:lpwstr/>
      </vt:variant>
      <vt:variant>
        <vt:lpwstr>_Toc493611919</vt:lpwstr>
      </vt:variant>
      <vt:variant>
        <vt:i4>1572927</vt:i4>
      </vt:variant>
      <vt:variant>
        <vt:i4>98</vt:i4>
      </vt:variant>
      <vt:variant>
        <vt:i4>0</vt:i4>
      </vt:variant>
      <vt:variant>
        <vt:i4>5</vt:i4>
      </vt:variant>
      <vt:variant>
        <vt:lpwstr/>
      </vt:variant>
      <vt:variant>
        <vt:lpwstr>_Toc493611918</vt:lpwstr>
      </vt:variant>
      <vt:variant>
        <vt:i4>1572927</vt:i4>
      </vt:variant>
      <vt:variant>
        <vt:i4>92</vt:i4>
      </vt:variant>
      <vt:variant>
        <vt:i4>0</vt:i4>
      </vt:variant>
      <vt:variant>
        <vt:i4>5</vt:i4>
      </vt:variant>
      <vt:variant>
        <vt:lpwstr/>
      </vt:variant>
      <vt:variant>
        <vt:lpwstr>_Toc493611917</vt:lpwstr>
      </vt:variant>
      <vt:variant>
        <vt:i4>1572927</vt:i4>
      </vt:variant>
      <vt:variant>
        <vt:i4>86</vt:i4>
      </vt:variant>
      <vt:variant>
        <vt:i4>0</vt:i4>
      </vt:variant>
      <vt:variant>
        <vt:i4>5</vt:i4>
      </vt:variant>
      <vt:variant>
        <vt:lpwstr/>
      </vt:variant>
      <vt:variant>
        <vt:lpwstr>_Toc493611916</vt:lpwstr>
      </vt:variant>
      <vt:variant>
        <vt:i4>1572927</vt:i4>
      </vt:variant>
      <vt:variant>
        <vt:i4>80</vt:i4>
      </vt:variant>
      <vt:variant>
        <vt:i4>0</vt:i4>
      </vt:variant>
      <vt:variant>
        <vt:i4>5</vt:i4>
      </vt:variant>
      <vt:variant>
        <vt:lpwstr/>
      </vt:variant>
      <vt:variant>
        <vt:lpwstr>_Toc493611915</vt:lpwstr>
      </vt:variant>
      <vt:variant>
        <vt:i4>1572927</vt:i4>
      </vt:variant>
      <vt:variant>
        <vt:i4>74</vt:i4>
      </vt:variant>
      <vt:variant>
        <vt:i4>0</vt:i4>
      </vt:variant>
      <vt:variant>
        <vt:i4>5</vt:i4>
      </vt:variant>
      <vt:variant>
        <vt:lpwstr/>
      </vt:variant>
      <vt:variant>
        <vt:lpwstr>_Toc493611914</vt:lpwstr>
      </vt:variant>
      <vt:variant>
        <vt:i4>1572927</vt:i4>
      </vt:variant>
      <vt:variant>
        <vt:i4>68</vt:i4>
      </vt:variant>
      <vt:variant>
        <vt:i4>0</vt:i4>
      </vt:variant>
      <vt:variant>
        <vt:i4>5</vt:i4>
      </vt:variant>
      <vt:variant>
        <vt:lpwstr/>
      </vt:variant>
      <vt:variant>
        <vt:lpwstr>_Toc493611913</vt:lpwstr>
      </vt:variant>
      <vt:variant>
        <vt:i4>1572927</vt:i4>
      </vt:variant>
      <vt:variant>
        <vt:i4>62</vt:i4>
      </vt:variant>
      <vt:variant>
        <vt:i4>0</vt:i4>
      </vt:variant>
      <vt:variant>
        <vt:i4>5</vt:i4>
      </vt:variant>
      <vt:variant>
        <vt:lpwstr/>
      </vt:variant>
      <vt:variant>
        <vt:lpwstr>_Toc493611912</vt:lpwstr>
      </vt:variant>
      <vt:variant>
        <vt:i4>1572927</vt:i4>
      </vt:variant>
      <vt:variant>
        <vt:i4>56</vt:i4>
      </vt:variant>
      <vt:variant>
        <vt:i4>0</vt:i4>
      </vt:variant>
      <vt:variant>
        <vt:i4>5</vt:i4>
      </vt:variant>
      <vt:variant>
        <vt:lpwstr/>
      </vt:variant>
      <vt:variant>
        <vt:lpwstr>_Toc493611911</vt:lpwstr>
      </vt:variant>
      <vt:variant>
        <vt:i4>1572927</vt:i4>
      </vt:variant>
      <vt:variant>
        <vt:i4>50</vt:i4>
      </vt:variant>
      <vt:variant>
        <vt:i4>0</vt:i4>
      </vt:variant>
      <vt:variant>
        <vt:i4>5</vt:i4>
      </vt:variant>
      <vt:variant>
        <vt:lpwstr/>
      </vt:variant>
      <vt:variant>
        <vt:lpwstr>_Toc493611910</vt:lpwstr>
      </vt:variant>
      <vt:variant>
        <vt:i4>1638463</vt:i4>
      </vt:variant>
      <vt:variant>
        <vt:i4>44</vt:i4>
      </vt:variant>
      <vt:variant>
        <vt:i4>0</vt:i4>
      </vt:variant>
      <vt:variant>
        <vt:i4>5</vt:i4>
      </vt:variant>
      <vt:variant>
        <vt:lpwstr/>
      </vt:variant>
      <vt:variant>
        <vt:lpwstr>_Toc493611909</vt:lpwstr>
      </vt:variant>
      <vt:variant>
        <vt:i4>1638463</vt:i4>
      </vt:variant>
      <vt:variant>
        <vt:i4>38</vt:i4>
      </vt:variant>
      <vt:variant>
        <vt:i4>0</vt:i4>
      </vt:variant>
      <vt:variant>
        <vt:i4>5</vt:i4>
      </vt:variant>
      <vt:variant>
        <vt:lpwstr/>
      </vt:variant>
      <vt:variant>
        <vt:lpwstr>_Toc493611908</vt:lpwstr>
      </vt:variant>
      <vt:variant>
        <vt:i4>1638463</vt:i4>
      </vt:variant>
      <vt:variant>
        <vt:i4>32</vt:i4>
      </vt:variant>
      <vt:variant>
        <vt:i4>0</vt:i4>
      </vt:variant>
      <vt:variant>
        <vt:i4>5</vt:i4>
      </vt:variant>
      <vt:variant>
        <vt:lpwstr/>
      </vt:variant>
      <vt:variant>
        <vt:lpwstr>_Toc493611907</vt:lpwstr>
      </vt:variant>
      <vt:variant>
        <vt:i4>1638463</vt:i4>
      </vt:variant>
      <vt:variant>
        <vt:i4>26</vt:i4>
      </vt:variant>
      <vt:variant>
        <vt:i4>0</vt:i4>
      </vt:variant>
      <vt:variant>
        <vt:i4>5</vt:i4>
      </vt:variant>
      <vt:variant>
        <vt:lpwstr/>
      </vt:variant>
      <vt:variant>
        <vt:lpwstr>_Toc493611906</vt:lpwstr>
      </vt:variant>
      <vt:variant>
        <vt:i4>1638463</vt:i4>
      </vt:variant>
      <vt:variant>
        <vt:i4>20</vt:i4>
      </vt:variant>
      <vt:variant>
        <vt:i4>0</vt:i4>
      </vt:variant>
      <vt:variant>
        <vt:i4>5</vt:i4>
      </vt:variant>
      <vt:variant>
        <vt:lpwstr/>
      </vt:variant>
      <vt:variant>
        <vt:lpwstr>_Toc493611905</vt:lpwstr>
      </vt:variant>
      <vt:variant>
        <vt:i4>1638463</vt:i4>
      </vt:variant>
      <vt:variant>
        <vt:i4>14</vt:i4>
      </vt:variant>
      <vt:variant>
        <vt:i4>0</vt:i4>
      </vt:variant>
      <vt:variant>
        <vt:i4>5</vt:i4>
      </vt:variant>
      <vt:variant>
        <vt:lpwstr/>
      </vt:variant>
      <vt:variant>
        <vt:lpwstr>_Toc493611904</vt:lpwstr>
      </vt:variant>
      <vt:variant>
        <vt:i4>1638463</vt:i4>
      </vt:variant>
      <vt:variant>
        <vt:i4>8</vt:i4>
      </vt:variant>
      <vt:variant>
        <vt:i4>0</vt:i4>
      </vt:variant>
      <vt:variant>
        <vt:i4>5</vt:i4>
      </vt:variant>
      <vt:variant>
        <vt:lpwstr/>
      </vt:variant>
      <vt:variant>
        <vt:lpwstr>_Toc493611903</vt:lpwstr>
      </vt:variant>
      <vt:variant>
        <vt:i4>1638463</vt:i4>
      </vt:variant>
      <vt:variant>
        <vt:i4>2</vt:i4>
      </vt:variant>
      <vt:variant>
        <vt:i4>0</vt:i4>
      </vt:variant>
      <vt:variant>
        <vt:i4>5</vt:i4>
      </vt:variant>
      <vt:variant>
        <vt:lpwstr/>
      </vt:variant>
      <vt:variant>
        <vt:lpwstr>_Toc493611902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南方恒元保本混合型证券投资基金</dc:title>
  <dc:creator>caiguangbin</dc:creator>
  <cp:lastModifiedBy>陈艳群</cp:lastModifiedBy>
  <cp:revision>3</cp:revision>
  <cp:lastPrinted>2008-09-24T09:45:00Z</cp:lastPrinted>
  <dcterms:created xsi:type="dcterms:W3CDTF">2017-12-21T08:14:00Z</dcterms:created>
  <dcterms:modified xsi:type="dcterms:W3CDTF">2017-12-21T08:15:00Z</dcterms:modified>
</cp:coreProperties>
</file>